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83" w:rsidRDefault="00426854" w:rsidP="00F83582">
      <w:pPr>
        <w:pStyle w:val="Heading1"/>
      </w:pPr>
      <w:proofErr w:type="spellStart"/>
      <w:r>
        <w:t>Carer</w:t>
      </w:r>
      <w:proofErr w:type="spellEnd"/>
      <w:r>
        <w:t xml:space="preserve"> administration of sublingual lorazepam</w:t>
      </w:r>
    </w:p>
    <w:p w:rsidR="00E0289C" w:rsidRDefault="00E0289C"/>
    <w:p w:rsidR="00426854" w:rsidRDefault="00426854">
      <w:r>
        <w:t>This medication can be given to reduce the symptoms of anxiety, breathlessness and agitation.  If you have used the Somerset Symptom control assessment chart, and medication</w:t>
      </w:r>
      <w:r w:rsidR="00E0289C">
        <w:t xml:space="preserve"> </w:t>
      </w:r>
      <w:proofErr w:type="gramStart"/>
      <w:r w:rsidR="00E0289C">
        <w:t xml:space="preserve">is </w:t>
      </w:r>
      <w:r>
        <w:t xml:space="preserve"> required</w:t>
      </w:r>
      <w:proofErr w:type="gramEnd"/>
      <w:r>
        <w:t>, follow these instruction to administer it.</w:t>
      </w:r>
    </w:p>
    <w:p w:rsidR="00E0289C" w:rsidRDefault="00E0289C">
      <w:r>
        <w:t xml:space="preserve">If you are unsure then please call </w:t>
      </w:r>
      <w:r w:rsidR="00934700">
        <w:t xml:space="preserve">St Margaret’s hospice </w:t>
      </w:r>
      <w:r>
        <w:t xml:space="preserve">for guidance </w:t>
      </w:r>
      <w:r w:rsidR="00934700">
        <w:t>0845 0708910</w:t>
      </w:r>
      <w:bookmarkStart w:id="0" w:name="_GoBack"/>
      <w:bookmarkEnd w:id="0"/>
    </w:p>
    <w:p w:rsidR="00426854" w:rsidRDefault="00426854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75"/>
      </w:tblGrid>
      <w:tr w:rsidR="00426854" w:rsidRPr="00426854" w:rsidTr="00426854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26854" w:rsidRPr="00426854" w:rsidRDefault="00426854" w:rsidP="004268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26854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Wash your hands and put on gloves.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26854">
              <w:rPr>
                <w:rFonts w:ascii="Arial" w:eastAsia="Times New Roman" w:hAnsi="Arial" w:cs="Futura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1A3A95F" wp14:editId="5FEB68E5">
                  <wp:extent cx="1447800" cy="962025"/>
                  <wp:effectExtent l="0" t="0" r="0" b="9525"/>
                  <wp:docPr id="16" name="Picture 16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</w:tr>
      <w:tr w:rsidR="00426854" w:rsidRPr="00426854" w:rsidTr="00426854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26854" w:rsidRPr="00426854" w:rsidRDefault="00426854" w:rsidP="004268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26854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 xml:space="preserve">Remove </w:t>
            </w:r>
            <w:r w:rsidR="00934700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the tablet of lorazepam from it</w:t>
            </w:r>
            <w:r w:rsidRPr="00426854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s wrapper and place it in the palm of your hand.</w:t>
            </w:r>
          </w:p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26854">
              <w:rPr>
                <w:rFonts w:ascii="Arial" w:eastAsia="Times New Roman" w:hAnsi="Arial" w:cs="Futura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EA56A0B" wp14:editId="1087C129">
                  <wp:extent cx="1371600" cy="1285875"/>
                  <wp:effectExtent l="0" t="0" r="0" b="9525"/>
                  <wp:docPr id="17" name="Picture 17" descr="20200318_165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0200318_165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</w:tr>
      <w:tr w:rsidR="00426854" w:rsidRPr="00426854" w:rsidTr="00426854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26854" w:rsidRPr="00426854" w:rsidRDefault="00426854" w:rsidP="004268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26854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Add a few drops of water to the tablet in your hand. You will see the tablet start to dissolve.</w:t>
            </w:r>
          </w:p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</w:tr>
      <w:tr w:rsidR="00426854" w:rsidRPr="00426854" w:rsidTr="00426854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26854" w:rsidRPr="00426854" w:rsidRDefault="00426854" w:rsidP="004268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26854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 xml:space="preserve">Support the head. Gently place the dissolving tablet </w:t>
            </w:r>
            <w:r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under the patients tongue</w:t>
            </w:r>
            <w:r w:rsidRPr="00426854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.</w:t>
            </w:r>
          </w:p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26854" w:rsidRPr="00426854" w:rsidRDefault="00426854" w:rsidP="004268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26854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If their mouth is particularly dry consider adding a couple more drops of water to the tablet inside the mouth.</w:t>
            </w:r>
          </w:p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54" w:rsidRPr="00426854" w:rsidRDefault="00E0289C" w:rsidP="0042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>
              <w:rPr>
                <w:rFonts w:ascii="Arial" w:eastAsia="Times New Roman" w:hAnsi="Arial" w:cs="Futura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90D1A27" wp14:editId="26B1183F">
                  <wp:extent cx="2076450" cy="1339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blingual administrtai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978" cy="1349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26854" w:rsidRPr="00426854" w:rsidRDefault="00426854" w:rsidP="0042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</w:tr>
    </w:tbl>
    <w:p w:rsidR="00426854" w:rsidRDefault="00426854"/>
    <w:p w:rsidR="00426854" w:rsidRDefault="00426854"/>
    <w:sectPr w:rsidR="0042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E2D19"/>
    <w:multiLevelType w:val="hybridMultilevel"/>
    <w:tmpl w:val="CDD84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54"/>
    <w:rsid w:val="00426854"/>
    <w:rsid w:val="00471BEA"/>
    <w:rsid w:val="00841EDC"/>
    <w:rsid w:val="00934700"/>
    <w:rsid w:val="00D54155"/>
    <w:rsid w:val="00E0289C"/>
    <w:rsid w:val="00F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00F1"/>
  <w15:chartTrackingRefBased/>
  <w15:docId w15:val="{2B0BB47C-44C4-4D88-9550-333CCD0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5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04A0-7BEA-49D2-BD89-0CF88E74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 Catherine (Somerset Partnership)</dc:creator>
  <cp:keywords/>
  <dc:description/>
  <cp:lastModifiedBy>Leask Catherine (Somerset Partnership)</cp:lastModifiedBy>
  <cp:revision>4</cp:revision>
  <dcterms:created xsi:type="dcterms:W3CDTF">2020-03-21T19:21:00Z</dcterms:created>
  <dcterms:modified xsi:type="dcterms:W3CDTF">2020-03-27T18:40:00Z</dcterms:modified>
</cp:coreProperties>
</file>