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4EBE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b/>
          <w:bCs/>
          <w:color w:val="0E2841"/>
          <w:kern w:val="0"/>
          <w:sz w:val="20"/>
          <w:szCs w:val="20"/>
          <w:lang w:eastAsia="en-GB"/>
        </w:rPr>
        <w:t>EPS Nominations – Patient Consent Required</w:t>
      </w:r>
      <w:r>
        <w:rPr>
          <w:rFonts w:ascii="Segoe UI" w:eastAsia="Times New Roman" w:hAnsi="Segoe UI" w:cs="Segoe UI"/>
          <w:b/>
          <w:bCs/>
          <w:color w:val="0E2841"/>
          <w:kern w:val="0"/>
          <w:sz w:val="22"/>
          <w:szCs w:val="22"/>
          <w:lang w:eastAsia="en-GB"/>
        </w:rPr>
        <w:t xml:space="preserve">                                      </w:t>
      </w:r>
      <w:r>
        <w:rPr>
          <w:rFonts w:ascii="Segoe UI" w:eastAsia="Times New Roman" w:hAnsi="Segoe UI" w:cs="Segoe UI"/>
          <w:b/>
          <w:bCs/>
          <w:noProof/>
          <w:color w:val="0E2841"/>
          <w:kern w:val="0"/>
          <w:sz w:val="22"/>
          <w:szCs w:val="22"/>
          <w:lang w:eastAsia="en-GB"/>
        </w:rPr>
        <w:drawing>
          <wp:inline distT="0" distB="0" distL="0" distR="0" wp14:anchorId="62CD4EBE" wp14:editId="62CD4EBF">
            <wp:extent cx="1057787" cy="330656"/>
            <wp:effectExtent l="0" t="0" r="9013" b="0"/>
            <wp:docPr id="5259638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787" cy="3306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CD4EBF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We continue to receive reports of EPS nominations being set or changed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without patient consent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.</w:t>
      </w:r>
    </w:p>
    <w:p w14:paraId="62CD4EC0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Please ensure: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br/>
        <w:t xml:space="preserve">• Consent is obtained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before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 setting/changing nominations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br/>
        <w:t>• Consent is recorded in PMR notes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br/>
        <w:t xml:space="preserve">• Prescriptions received in error are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returned to the Spine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 when requested – even if already dispensed</w:t>
      </w:r>
    </w:p>
    <w:p w14:paraId="62CD4EC1" w14:textId="77777777" w:rsidR="00C93075" w:rsidRDefault="00C93075">
      <w:pPr>
        <w:spacing w:before="100" w:after="100" w:line="240" w:lineRule="auto"/>
        <w:rPr>
          <w:sz w:val="20"/>
          <w:szCs w:val="20"/>
        </w:rPr>
      </w:pPr>
    </w:p>
    <w:p w14:paraId="62CD4EC2" w14:textId="77777777" w:rsidR="00C93075" w:rsidRDefault="00F90498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before="100" w:after="100" w:line="240" w:lineRule="auto"/>
      </w:pPr>
      <w:r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en-GB"/>
        </w:rPr>
        <w:t>🔹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E2841"/>
          <w:kern w:val="0"/>
          <w:sz w:val="20"/>
          <w:szCs w:val="20"/>
          <w:lang w:eastAsia="en-GB"/>
        </w:rPr>
        <w:t>EPS Claims – Important Reminder</w:t>
      </w:r>
    </w:p>
    <w:p w14:paraId="62CD4EC3" w14:textId="77777777" w:rsidR="00C93075" w:rsidRDefault="00F90498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Do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not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 claim EPS prescriptions until items have been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collected by the patient or their representative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.</w:t>
      </w:r>
    </w:p>
    <w:p w14:paraId="62CD4EC4" w14:textId="77777777" w:rsidR="00C93075" w:rsidRDefault="00F90498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Early claiming is considered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fraudulent practice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.</w:t>
      </w:r>
    </w:p>
    <w:p w14:paraId="62CD4EC5" w14:textId="77777777" w:rsidR="00C93075" w:rsidRDefault="00F90498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before="100" w:after="10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Please check all staff follow this process.</w:t>
      </w:r>
    </w:p>
    <w:p w14:paraId="62CD4EC6" w14:textId="77777777" w:rsidR="00C93075" w:rsidRDefault="00C93075">
      <w:pPr>
        <w:spacing w:before="100" w:after="100" w:line="240" w:lineRule="auto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eastAsia="en-GB"/>
        </w:rPr>
      </w:pPr>
    </w:p>
    <w:p w14:paraId="62CD4EC7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b/>
          <w:bCs/>
          <w:color w:val="0E2841"/>
          <w:kern w:val="0"/>
          <w:sz w:val="20"/>
          <w:szCs w:val="20"/>
          <w:lang w:eastAsia="en-GB"/>
        </w:rPr>
        <w:t>PQS 2025/26 – Declaration Window Open</w:t>
      </w:r>
    </w:p>
    <w:p w14:paraId="62CD4EC8" w14:textId="77777777" w:rsidR="00C93075" w:rsidRDefault="00F90498">
      <w:pPr>
        <w:spacing w:before="100" w:after="100" w:line="240" w:lineRule="auto"/>
      </w:pPr>
      <w:r>
        <w:rPr>
          <w:rFonts w:ascii="Times New Roman" w:eastAsia="Times New Roman" w:hAnsi="Times New Roman"/>
          <w:kern w:val="0"/>
          <w:lang w:eastAsia="en-GB"/>
        </w:rPr>
        <w:t xml:space="preserve">• 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MYS declaration deadline: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11:59pm, Friday 27 February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br/>
        <w:t xml:space="preserve">• Evidence completion deadline: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31 March 2026</w:t>
      </w:r>
    </w:p>
    <w:p w14:paraId="62CD4EC9" w14:textId="77777777" w:rsidR="00C93075" w:rsidRDefault="00F90498">
      <w:pPr>
        <w:spacing w:before="100" w:after="10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You must declare now based on the domains you intend to meet.</w:t>
      </w:r>
    </w:p>
    <w:p w14:paraId="62CD4ECA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Details and declaration questions available via the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NHS Business Services Authority PQS hub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.</w:t>
      </w:r>
    </w:p>
    <w:p w14:paraId="62CD4ECB" w14:textId="77777777" w:rsidR="00C93075" w:rsidRDefault="00C93075">
      <w:pPr>
        <w:spacing w:before="100" w:after="100" w:line="240" w:lineRule="auto"/>
      </w:pPr>
    </w:p>
    <w:p w14:paraId="62CD4ECC" w14:textId="77777777" w:rsidR="00C93075" w:rsidRDefault="00C93075">
      <w:pPr>
        <w:spacing w:before="100" w:after="100" w:line="240" w:lineRule="auto"/>
      </w:pPr>
    </w:p>
    <w:p w14:paraId="62CD4ECD" w14:textId="77777777" w:rsidR="00C93075" w:rsidRDefault="00F90498">
      <w:pPr>
        <w:spacing w:before="100" w:after="100" w:line="240" w:lineRule="auto"/>
      </w:pPr>
      <w:r>
        <w:rPr>
          <w:rFonts w:ascii="Times New Roman" w:eastAsia="Times New Roman" w:hAnsi="Times New Roman"/>
          <w:b/>
          <w:bCs/>
          <w:kern w:val="0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E2841"/>
          <w:kern w:val="0"/>
          <w:sz w:val="20"/>
          <w:szCs w:val="20"/>
          <w:lang w:eastAsia="en-GB"/>
        </w:rPr>
        <w:t>Contraception Service Training</w:t>
      </w:r>
    </w:p>
    <w:p w14:paraId="62CD4ECE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We are planning a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face-to-face training session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 with Somerset Council and the ICB for pharmacists and technicians.</w:t>
      </w:r>
    </w:p>
    <w:p w14:paraId="62CD4ECF" w14:textId="77777777" w:rsidR="00C93075" w:rsidRDefault="00F90498">
      <w:pPr>
        <w:spacing w:before="100" w:after="10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Details to follow via email and WhatsApp.</w:t>
      </w:r>
    </w:p>
    <w:p w14:paraId="62CD4ED0" w14:textId="77777777" w:rsidR="00C93075" w:rsidRDefault="00F90498">
      <w:pPr>
        <w:spacing w:before="100" w:after="100" w:line="240" w:lineRule="auto"/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Please review the service specification and PGDs in advance via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</w:rPr>
        <w:t>Community Pharmacy England</w:t>
      </w: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 xml:space="preserve"> (these will not be covered on the day).</w:t>
      </w:r>
    </w:p>
    <w:p w14:paraId="62CD4ED1" w14:textId="77777777" w:rsidR="00C93075" w:rsidRDefault="00C93075">
      <w:pPr>
        <w:spacing w:before="100" w:after="10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</w:rPr>
      </w:pPr>
    </w:p>
    <w:p w14:paraId="62CD4ED2" w14:textId="77777777" w:rsidR="00C93075" w:rsidRDefault="00C93075">
      <w:pPr>
        <w:spacing w:before="100" w:after="100" w:line="240" w:lineRule="auto"/>
      </w:pPr>
    </w:p>
    <w:p w14:paraId="62CD4ED3" w14:textId="77777777" w:rsidR="00C93075" w:rsidRDefault="00F90498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before="100" w:after="100" w:line="240" w:lineRule="auto"/>
      </w:pPr>
      <w:r>
        <w:rPr>
          <w:rFonts w:ascii="Segoe UI Emoji" w:eastAsia="Times New Roman" w:hAnsi="Segoe UI Emoji" w:cs="Segoe UI Emoji"/>
          <w:b/>
          <w:bCs/>
          <w:color w:val="0E2841"/>
          <w:kern w:val="0"/>
          <w:sz w:val="22"/>
          <w:szCs w:val="22"/>
          <w:lang w:eastAsia="en-GB"/>
        </w:rPr>
        <w:t>🔹</w:t>
      </w:r>
      <w:r>
        <w:rPr>
          <w:rFonts w:ascii="Segoe UI" w:eastAsia="Times New Roman" w:hAnsi="Segoe UI" w:cs="Segoe UI"/>
          <w:b/>
          <w:bCs/>
          <w:color w:val="0E2841"/>
          <w:kern w:val="0"/>
          <w:sz w:val="22"/>
          <w:szCs w:val="22"/>
          <w:lang w:eastAsia="en-GB"/>
        </w:rPr>
        <w:t xml:space="preserve"> PCN Leads</w:t>
      </w:r>
    </w:p>
    <w:p w14:paraId="62CD4ED4" w14:textId="77777777" w:rsidR="00C93075" w:rsidRDefault="00F90498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before="100" w:after="10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Your PCN Leads will be visiting pharmacies and surgeries shortly to introduce themselves and offer support — please make them welcome.</w:t>
      </w:r>
    </w:p>
    <w:p w14:paraId="62CD4ED5" w14:textId="77777777" w:rsidR="00C93075" w:rsidRDefault="00C93075">
      <w:pPr>
        <w:pBdr>
          <w:top w:val="single" w:sz="48" w:space="1" w:color="4C94D8"/>
          <w:left w:val="single" w:sz="48" w:space="4" w:color="4C94D8"/>
          <w:bottom w:val="single" w:sz="48" w:space="1" w:color="4C94D8"/>
          <w:right w:val="single" w:sz="48" w:space="4" w:color="4C94D8"/>
        </w:pBdr>
        <w:spacing w:after="0" w:line="240" w:lineRule="auto"/>
        <w:rPr>
          <w:rFonts w:ascii="Times New Roman" w:eastAsia="Times New Roman" w:hAnsi="Times New Roman"/>
          <w:kern w:val="0"/>
          <w:lang w:eastAsia="en-GB"/>
        </w:rPr>
      </w:pPr>
    </w:p>
    <w:p w14:paraId="62CD4ED6" w14:textId="77777777" w:rsidR="00C93075" w:rsidRDefault="00C93075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D7" w14:textId="77777777" w:rsidR="00C93075" w:rsidRDefault="00C93075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D8" w14:textId="77777777" w:rsidR="00C93075" w:rsidRDefault="00C93075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D9" w14:textId="77777777" w:rsidR="00C93075" w:rsidRDefault="00C93075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DA" w14:textId="77777777" w:rsidR="00C93075" w:rsidRDefault="00C93075">
      <w:pPr>
        <w:spacing w:line="240" w:lineRule="auto"/>
        <w:jc w:val="right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DB" w14:textId="77777777" w:rsidR="00C93075" w:rsidRDefault="00F90498">
      <w:pPr>
        <w:spacing w:line="240" w:lineRule="auto"/>
      </w:pPr>
      <w:r>
        <w:rPr>
          <w:rFonts w:ascii="Segoe UI" w:hAnsi="Segoe UI" w:cs="Segoe UI"/>
          <w:b/>
          <w:bCs/>
          <w:color w:val="0E2841"/>
          <w:sz w:val="20"/>
          <w:szCs w:val="20"/>
        </w:rPr>
        <w:t xml:space="preserve">Foundation Pharmacists for 27/28                                                                           </w:t>
      </w:r>
      <w:r>
        <w:rPr>
          <w:rFonts w:ascii="Segoe UI" w:hAnsi="Segoe UI" w:cs="Segoe UI"/>
          <w:b/>
          <w:bCs/>
          <w:noProof/>
          <w:color w:val="0E2841"/>
          <w:sz w:val="20"/>
          <w:szCs w:val="20"/>
        </w:rPr>
        <w:drawing>
          <wp:inline distT="0" distB="0" distL="0" distR="0" wp14:anchorId="62CD4EC0" wp14:editId="62CD4EC1">
            <wp:extent cx="1054732" cy="328927"/>
            <wp:effectExtent l="0" t="0" r="0" b="0"/>
            <wp:docPr id="46051612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2" cy="3289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CD4EDC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Oriel applications are now open for those of you hoping to train our next generation of</w:t>
      </w:r>
    </w:p>
    <w:p w14:paraId="62CD4EDD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Pharmacists in Somerset. The closing date is 03.03.2026. We encourage all places to be</w:t>
      </w:r>
    </w:p>
    <w:p w14:paraId="62CD4EDE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multi sector </w:t>
      </w:r>
      <w:proofErr w:type="gramStart"/>
      <w:r>
        <w:rPr>
          <w:rFonts w:ascii="Segoe UI" w:hAnsi="Segoe UI" w:cs="Segoe UI"/>
          <w:sz w:val="20"/>
          <w:szCs w:val="20"/>
        </w:rPr>
        <w:t>in order to</w:t>
      </w:r>
      <w:proofErr w:type="gramEnd"/>
      <w:r>
        <w:rPr>
          <w:rFonts w:ascii="Segoe UI" w:hAnsi="Segoe UI" w:cs="Segoe UI"/>
          <w:sz w:val="20"/>
          <w:szCs w:val="20"/>
        </w:rPr>
        <w:t xml:space="preserve"> provide the student with the best chance of success but also to</w:t>
      </w:r>
    </w:p>
    <w:p w14:paraId="62CD4EDF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increase the likelihood of filling the place. Time is getting tight but if you want to discuss</w:t>
      </w:r>
    </w:p>
    <w:p w14:paraId="62CD4EE0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hosting and haven’t already, please get in touch with becky.barratt2@nhs.net</w:t>
      </w:r>
    </w:p>
    <w:p w14:paraId="62CD4EE1" w14:textId="77777777" w:rsidR="00C93075" w:rsidRDefault="00C93075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E2" w14:textId="77777777" w:rsidR="00C93075" w:rsidRDefault="00F90498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  <w:r>
        <w:rPr>
          <w:rFonts w:ascii="Segoe UI" w:hAnsi="Segoe UI" w:cs="Segoe UI"/>
          <w:b/>
          <w:bCs/>
          <w:color w:val="0E2841"/>
          <w:sz w:val="20"/>
          <w:szCs w:val="20"/>
        </w:rPr>
        <w:t>Pharmacy First</w:t>
      </w:r>
    </w:p>
    <w:p w14:paraId="62CD4EE3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More surgeries are incorporating referring to pharmacies into their triage systems and we</w:t>
      </w:r>
    </w:p>
    <w:p w14:paraId="62CD4EE4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saw a fantastic 23% increase in referrals in December. As part of our service and integration</w:t>
      </w:r>
    </w:p>
    <w:p w14:paraId="62CD4EE5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plan, Becky will be supporting our surgeries to better understand and implement a referral</w:t>
      </w:r>
    </w:p>
    <w:p w14:paraId="62CD4EE6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pathway to our local pharmacies. You will be informed and included if any training</w:t>
      </w:r>
    </w:p>
    <w:p w14:paraId="62CD4EE7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opportunities arise in your local area.</w:t>
      </w:r>
    </w:p>
    <w:p w14:paraId="62CD4EE8" w14:textId="77777777" w:rsidR="00C93075" w:rsidRDefault="00C93075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</w:p>
    <w:p w14:paraId="62CD4EE9" w14:textId="77777777" w:rsidR="00C93075" w:rsidRDefault="00F90498">
      <w:pPr>
        <w:spacing w:line="240" w:lineRule="auto"/>
        <w:rPr>
          <w:rFonts w:ascii="Segoe UI" w:hAnsi="Segoe UI" w:cs="Segoe UI"/>
          <w:b/>
          <w:bCs/>
          <w:color w:val="0E2841"/>
          <w:sz w:val="20"/>
          <w:szCs w:val="20"/>
        </w:rPr>
      </w:pPr>
      <w:r>
        <w:rPr>
          <w:rFonts w:ascii="Segoe UI" w:hAnsi="Segoe UI" w:cs="Segoe UI"/>
          <w:b/>
          <w:bCs/>
          <w:color w:val="0E2841"/>
          <w:sz w:val="20"/>
          <w:szCs w:val="20"/>
        </w:rPr>
        <w:t>Hypertension Service</w:t>
      </w:r>
    </w:p>
    <w:p w14:paraId="62CD4EEA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It has come to our attention that we have some pharmacies without ABPM machines on site,</w:t>
      </w:r>
    </w:p>
    <w:p w14:paraId="62CD4EEB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working, and with staff able to use the equipment. This is a requirement of providing the</w:t>
      </w:r>
    </w:p>
    <w:p w14:paraId="62CD4EEC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hypertension case finding service so please make sure you are confident that you can</w:t>
      </w:r>
    </w:p>
    <w:p w14:paraId="62CD4EED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appropriately provide this service, in a timely manner. As CPS we are working hard in the</w:t>
      </w:r>
    </w:p>
    <w:p w14:paraId="62CD4EEE" w14:textId="77777777" w:rsidR="00C93075" w:rsidRDefault="00F90498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background to make sure our surgeries utilise our services, so we need your full compliance</w:t>
      </w:r>
    </w:p>
    <w:p w14:paraId="62CD4EEF" w14:textId="77777777" w:rsidR="00C93075" w:rsidRDefault="00F90498">
      <w:pPr>
        <w:spacing w:line="240" w:lineRule="auto"/>
      </w:pPr>
      <w:r>
        <w:rPr>
          <w:rFonts w:ascii="Segoe UI" w:hAnsi="Segoe UI" w:cs="Segoe UI"/>
          <w:sz w:val="20"/>
          <w:szCs w:val="20"/>
        </w:rPr>
        <w:t>with this.</w:t>
      </w:r>
    </w:p>
    <w:sectPr w:rsidR="00C93075">
      <w:pgSz w:w="11906" w:h="16838"/>
      <w:pgMar w:top="1440" w:right="1440" w:bottom="1440" w:left="1440" w:header="720" w:footer="720" w:gutter="0"/>
      <w:pgBorders w:offsetFrom="page">
        <w:top w:val="single" w:sz="48" w:space="24" w:color="4C94D8"/>
        <w:left w:val="single" w:sz="48" w:space="24" w:color="4C94D8"/>
        <w:bottom w:val="single" w:sz="48" w:space="24" w:color="4C94D8"/>
        <w:right w:val="single" w:sz="48" w:space="24" w:color="4C94D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5D9E" w14:textId="77777777" w:rsidR="00DA5510" w:rsidRDefault="00DA5510">
      <w:pPr>
        <w:spacing w:after="0" w:line="240" w:lineRule="auto"/>
      </w:pPr>
      <w:r>
        <w:separator/>
      </w:r>
    </w:p>
  </w:endnote>
  <w:endnote w:type="continuationSeparator" w:id="0">
    <w:p w14:paraId="55E4D306" w14:textId="77777777" w:rsidR="00DA5510" w:rsidRDefault="00DA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3FA5" w14:textId="77777777" w:rsidR="00DA5510" w:rsidRDefault="00DA55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501B48" w14:textId="77777777" w:rsidR="00DA5510" w:rsidRDefault="00DA5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75"/>
    <w:rsid w:val="00071387"/>
    <w:rsid w:val="002E7D8C"/>
    <w:rsid w:val="00310963"/>
    <w:rsid w:val="004655F1"/>
    <w:rsid w:val="00531FCA"/>
    <w:rsid w:val="005E269E"/>
    <w:rsid w:val="009873B7"/>
    <w:rsid w:val="00C17F04"/>
    <w:rsid w:val="00C93075"/>
    <w:rsid w:val="00DA5510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4EBE"/>
  <w15:docId w15:val="{A1C2C33F-999E-4664-AF0D-ED7FBB9F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Allen</dc:creator>
  <dc:description/>
  <cp:lastModifiedBy>Yvonne Lamb</cp:lastModifiedBy>
  <cp:revision>2</cp:revision>
  <dcterms:created xsi:type="dcterms:W3CDTF">2026-02-09T13:11:00Z</dcterms:created>
  <dcterms:modified xsi:type="dcterms:W3CDTF">2026-02-09T13:11:00Z</dcterms:modified>
</cp:coreProperties>
</file>