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A1476" w14:textId="5CF30649" w:rsidR="00F336B3" w:rsidRDefault="0021137A" w:rsidP="00614FB2">
      <w:pPr>
        <w:pStyle w:val="Heading1"/>
        <w:jc w:val="center"/>
        <w:rPr>
          <w:rFonts w:ascii="Arial" w:hAnsi="Arial" w:cs="Arial"/>
          <w:sz w:val="28"/>
          <w:szCs w:val="28"/>
        </w:rPr>
      </w:pPr>
      <w:r>
        <w:rPr>
          <w:rFonts w:ascii="Calibri" w:hAnsi="Calibri" w:cs="Arial"/>
          <w:noProof/>
          <w:sz w:val="28"/>
          <w:szCs w:val="28"/>
          <w:lang w:val="en-GB" w:eastAsia="en-GB"/>
        </w:rPr>
        <w:drawing>
          <wp:anchor distT="0" distB="0" distL="114300" distR="114300" simplePos="0" relativeHeight="251658240" behindDoc="1" locked="0" layoutInCell="1" allowOverlap="1" wp14:anchorId="3F08DC11" wp14:editId="3249F150">
            <wp:simplePos x="0" y="0"/>
            <wp:positionH relativeFrom="margin">
              <wp:posOffset>-833578</wp:posOffset>
            </wp:positionH>
            <wp:positionV relativeFrom="margin">
              <wp:posOffset>-727710</wp:posOffset>
            </wp:positionV>
            <wp:extent cx="7386622" cy="9973340"/>
            <wp:effectExtent l="0" t="0" r="508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86622" cy="9973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3FA333" w14:textId="77777777" w:rsidR="00F336B3" w:rsidRDefault="00F336B3" w:rsidP="00614FB2">
      <w:pPr>
        <w:pStyle w:val="Heading1"/>
        <w:jc w:val="center"/>
        <w:rPr>
          <w:rFonts w:ascii="Arial" w:hAnsi="Arial" w:cs="Arial"/>
          <w:sz w:val="28"/>
          <w:szCs w:val="28"/>
        </w:rPr>
      </w:pPr>
    </w:p>
    <w:p w14:paraId="52649513" w14:textId="77777777" w:rsidR="0021137A" w:rsidRDefault="0021137A" w:rsidP="00614FB2">
      <w:pPr>
        <w:pStyle w:val="Heading1"/>
        <w:jc w:val="center"/>
        <w:rPr>
          <w:rFonts w:ascii="Calibri" w:hAnsi="Calibri" w:cs="Arial"/>
          <w:sz w:val="28"/>
          <w:szCs w:val="28"/>
        </w:rPr>
      </w:pPr>
    </w:p>
    <w:p w14:paraId="77B7D78D" w14:textId="77777777" w:rsidR="0021137A" w:rsidRDefault="0021137A" w:rsidP="00614FB2">
      <w:pPr>
        <w:pStyle w:val="Heading1"/>
        <w:jc w:val="center"/>
        <w:rPr>
          <w:rFonts w:ascii="Calibri" w:hAnsi="Calibri" w:cs="Arial"/>
          <w:sz w:val="28"/>
          <w:szCs w:val="28"/>
        </w:rPr>
      </w:pPr>
    </w:p>
    <w:p w14:paraId="62D52F16" w14:textId="77777777" w:rsidR="0021137A" w:rsidRDefault="0021137A" w:rsidP="00614FB2">
      <w:pPr>
        <w:pStyle w:val="Heading1"/>
        <w:jc w:val="center"/>
        <w:rPr>
          <w:rFonts w:ascii="Calibri" w:hAnsi="Calibri" w:cs="Arial"/>
          <w:sz w:val="28"/>
          <w:szCs w:val="28"/>
        </w:rPr>
      </w:pPr>
    </w:p>
    <w:p w14:paraId="277C4A5E" w14:textId="77777777" w:rsidR="0021137A" w:rsidRDefault="0021137A" w:rsidP="00614FB2">
      <w:pPr>
        <w:pStyle w:val="Heading1"/>
        <w:jc w:val="center"/>
        <w:rPr>
          <w:rFonts w:ascii="Calibri" w:hAnsi="Calibri" w:cs="Arial"/>
          <w:sz w:val="28"/>
          <w:szCs w:val="28"/>
        </w:rPr>
      </w:pPr>
    </w:p>
    <w:p w14:paraId="663DB6C9" w14:textId="272CD7C3" w:rsidR="0021137A" w:rsidRDefault="0021137A" w:rsidP="00614FB2">
      <w:pPr>
        <w:pStyle w:val="Heading1"/>
        <w:jc w:val="center"/>
        <w:rPr>
          <w:rFonts w:ascii="Calibri" w:hAnsi="Calibri" w:cs="Arial"/>
          <w:sz w:val="28"/>
          <w:szCs w:val="28"/>
        </w:rPr>
      </w:pPr>
    </w:p>
    <w:p w14:paraId="689A3786" w14:textId="77777777" w:rsidR="0021137A" w:rsidRDefault="0021137A" w:rsidP="00614FB2">
      <w:pPr>
        <w:pStyle w:val="Heading1"/>
        <w:jc w:val="center"/>
        <w:rPr>
          <w:rFonts w:ascii="Calibri" w:hAnsi="Calibri" w:cs="Arial"/>
          <w:sz w:val="28"/>
          <w:szCs w:val="28"/>
        </w:rPr>
      </w:pPr>
    </w:p>
    <w:p w14:paraId="7F510F34" w14:textId="77777777" w:rsidR="0021137A" w:rsidRDefault="0021137A" w:rsidP="00614FB2">
      <w:pPr>
        <w:pStyle w:val="Heading1"/>
        <w:jc w:val="center"/>
        <w:rPr>
          <w:rFonts w:ascii="Calibri" w:hAnsi="Calibri" w:cs="Arial"/>
          <w:sz w:val="28"/>
          <w:szCs w:val="28"/>
        </w:rPr>
      </w:pPr>
    </w:p>
    <w:p w14:paraId="63C143EF" w14:textId="67B4DC37" w:rsidR="0021137A" w:rsidRDefault="0021137A" w:rsidP="00614FB2">
      <w:pPr>
        <w:pStyle w:val="Heading1"/>
        <w:jc w:val="center"/>
        <w:rPr>
          <w:rFonts w:ascii="Calibri" w:hAnsi="Calibri" w:cs="Arial"/>
          <w:sz w:val="28"/>
          <w:szCs w:val="28"/>
        </w:rPr>
      </w:pPr>
    </w:p>
    <w:p w14:paraId="08582662" w14:textId="77777777" w:rsidR="0021137A" w:rsidRDefault="0021137A" w:rsidP="00614FB2">
      <w:pPr>
        <w:pStyle w:val="Heading1"/>
        <w:jc w:val="center"/>
        <w:rPr>
          <w:rFonts w:ascii="Calibri" w:hAnsi="Calibri" w:cs="Arial"/>
          <w:sz w:val="28"/>
          <w:szCs w:val="28"/>
        </w:rPr>
      </w:pPr>
    </w:p>
    <w:p w14:paraId="38C52910" w14:textId="3F01F2EE" w:rsidR="0021137A" w:rsidRDefault="0021137A" w:rsidP="00614FB2">
      <w:pPr>
        <w:pStyle w:val="Heading1"/>
        <w:jc w:val="center"/>
        <w:rPr>
          <w:rFonts w:ascii="Calibri" w:hAnsi="Calibri" w:cs="Arial"/>
          <w:sz w:val="28"/>
          <w:szCs w:val="28"/>
        </w:rPr>
      </w:pPr>
    </w:p>
    <w:p w14:paraId="7EC50BC6" w14:textId="77777777" w:rsidR="0021137A" w:rsidRDefault="0021137A" w:rsidP="00614FB2">
      <w:pPr>
        <w:pStyle w:val="Heading1"/>
        <w:jc w:val="center"/>
        <w:rPr>
          <w:rFonts w:ascii="Calibri" w:hAnsi="Calibri" w:cs="Arial"/>
          <w:sz w:val="28"/>
          <w:szCs w:val="28"/>
        </w:rPr>
      </w:pPr>
    </w:p>
    <w:p w14:paraId="68619746" w14:textId="486B272F" w:rsidR="0021137A" w:rsidRDefault="0021137A" w:rsidP="00614FB2">
      <w:pPr>
        <w:pStyle w:val="Heading1"/>
        <w:jc w:val="center"/>
        <w:rPr>
          <w:rFonts w:ascii="Calibri" w:hAnsi="Calibri" w:cs="Arial"/>
          <w:sz w:val="28"/>
          <w:szCs w:val="28"/>
        </w:rPr>
      </w:pPr>
    </w:p>
    <w:p w14:paraId="02F54B73" w14:textId="7F0DE87D" w:rsidR="0021137A" w:rsidRDefault="0021137A" w:rsidP="00614FB2">
      <w:pPr>
        <w:pStyle w:val="Heading1"/>
        <w:jc w:val="center"/>
        <w:rPr>
          <w:rFonts w:ascii="Calibri" w:hAnsi="Calibri" w:cs="Arial"/>
          <w:sz w:val="28"/>
          <w:szCs w:val="28"/>
        </w:rPr>
      </w:pPr>
    </w:p>
    <w:p w14:paraId="175C274A" w14:textId="2DAF6E76" w:rsidR="0021137A" w:rsidRDefault="0021137A" w:rsidP="00614FB2">
      <w:pPr>
        <w:pStyle w:val="Heading1"/>
        <w:jc w:val="center"/>
        <w:rPr>
          <w:rFonts w:ascii="Calibri" w:hAnsi="Calibri" w:cs="Arial"/>
          <w:sz w:val="28"/>
          <w:szCs w:val="28"/>
        </w:rPr>
      </w:pPr>
    </w:p>
    <w:p w14:paraId="455BF151" w14:textId="4786C0F9" w:rsidR="0021137A" w:rsidRDefault="0021137A" w:rsidP="00614FB2">
      <w:pPr>
        <w:pStyle w:val="Heading1"/>
        <w:jc w:val="center"/>
        <w:rPr>
          <w:rFonts w:ascii="Calibri" w:hAnsi="Calibri" w:cs="Arial"/>
          <w:sz w:val="28"/>
          <w:szCs w:val="28"/>
        </w:rPr>
      </w:pPr>
    </w:p>
    <w:p w14:paraId="73457A14" w14:textId="7244F3EF" w:rsidR="0021137A" w:rsidRDefault="003D0EB5" w:rsidP="00614FB2">
      <w:pPr>
        <w:pStyle w:val="Heading1"/>
        <w:jc w:val="center"/>
        <w:rPr>
          <w:rFonts w:ascii="Calibri" w:hAnsi="Calibri" w:cs="Arial"/>
          <w:sz w:val="28"/>
          <w:szCs w:val="28"/>
        </w:rPr>
      </w:pPr>
      <w:r w:rsidRPr="003D0EB5">
        <w:rPr>
          <w:rFonts w:ascii="Arial" w:hAnsi="Arial" w:cs="Arial"/>
          <w:noProof/>
          <w:sz w:val="28"/>
          <w:szCs w:val="28"/>
        </w:rPr>
        <mc:AlternateContent>
          <mc:Choice Requires="wps">
            <w:drawing>
              <wp:anchor distT="45720" distB="45720" distL="114300" distR="114300" simplePos="0" relativeHeight="251661312" behindDoc="0" locked="0" layoutInCell="1" allowOverlap="1" wp14:anchorId="4C08BE83" wp14:editId="6C055BFF">
                <wp:simplePos x="0" y="0"/>
                <wp:positionH relativeFrom="column">
                  <wp:posOffset>-337185</wp:posOffset>
                </wp:positionH>
                <wp:positionV relativeFrom="paragraph">
                  <wp:posOffset>347980</wp:posOffset>
                </wp:positionV>
                <wp:extent cx="3524250" cy="4476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4476750"/>
                        </a:xfrm>
                        <a:prstGeom prst="rect">
                          <a:avLst/>
                        </a:prstGeom>
                        <a:noFill/>
                        <a:ln w="9525">
                          <a:noFill/>
                          <a:miter lim="800000"/>
                          <a:headEnd/>
                          <a:tailEnd/>
                        </a:ln>
                      </wps:spPr>
                      <wps:txbx>
                        <w:txbxContent>
                          <w:p w14:paraId="07BC415B" w14:textId="77777777" w:rsidR="003D0EB5" w:rsidRPr="00700958" w:rsidRDefault="003D0EB5">
                            <w:pPr>
                              <w:rPr>
                                <w:b/>
                                <w:bCs/>
                                <w:color w:val="FFFFFF" w:themeColor="background1"/>
                                <w:sz w:val="40"/>
                                <w:szCs w:val="40"/>
                              </w:rPr>
                            </w:pPr>
                            <w:r w:rsidRPr="00700958">
                              <w:rPr>
                                <w:b/>
                                <w:bCs/>
                                <w:color w:val="FFFFFF" w:themeColor="background1"/>
                                <w:sz w:val="40"/>
                                <w:szCs w:val="40"/>
                              </w:rPr>
                              <w:t xml:space="preserve">Turning Point </w:t>
                            </w:r>
                          </w:p>
                          <w:p w14:paraId="69682A45" w14:textId="77777777" w:rsidR="003D0EB5" w:rsidRPr="00700958" w:rsidRDefault="003D0EB5">
                            <w:pPr>
                              <w:rPr>
                                <w:b/>
                                <w:bCs/>
                                <w:color w:val="FFFFFF" w:themeColor="background1"/>
                                <w:sz w:val="40"/>
                                <w:szCs w:val="40"/>
                              </w:rPr>
                            </w:pPr>
                            <w:r w:rsidRPr="00700958">
                              <w:rPr>
                                <w:b/>
                                <w:bCs/>
                                <w:color w:val="FFFFFF" w:themeColor="background1"/>
                                <w:sz w:val="40"/>
                                <w:szCs w:val="40"/>
                              </w:rPr>
                              <w:t xml:space="preserve">Supervised Consumption of Opioid Substitution Treatments and other medication </w:t>
                            </w:r>
                          </w:p>
                          <w:p w14:paraId="66752B9F" w14:textId="5C23EDD7" w:rsidR="003D0EB5" w:rsidRPr="00700958" w:rsidRDefault="003D0EB5">
                            <w:pPr>
                              <w:rPr>
                                <w:b/>
                                <w:bCs/>
                                <w:color w:val="FFFFFF" w:themeColor="background1"/>
                                <w:sz w:val="40"/>
                                <w:szCs w:val="40"/>
                              </w:rPr>
                            </w:pPr>
                            <w:r w:rsidRPr="00700958">
                              <w:rPr>
                                <w:b/>
                                <w:bCs/>
                                <w:color w:val="FFFFFF" w:themeColor="background1"/>
                                <w:sz w:val="40"/>
                                <w:szCs w:val="40"/>
                              </w:rPr>
                              <w:t>Pharmacy Specification</w:t>
                            </w:r>
                          </w:p>
                          <w:p w14:paraId="646735DD" w14:textId="77777777" w:rsidR="003D0EB5" w:rsidRPr="00700958" w:rsidRDefault="003D0EB5">
                            <w:pPr>
                              <w:rPr>
                                <w:b/>
                                <w:bCs/>
                                <w:color w:val="FFFFFF" w:themeColor="background1"/>
                                <w:sz w:val="40"/>
                                <w:szCs w:val="40"/>
                              </w:rPr>
                            </w:pPr>
                          </w:p>
                          <w:p w14:paraId="0448E715" w14:textId="63E831B5" w:rsidR="003D0EB5" w:rsidRPr="00700958" w:rsidRDefault="00E22DE2">
                            <w:pPr>
                              <w:rPr>
                                <w:b/>
                                <w:bCs/>
                                <w:color w:val="FFFFFF" w:themeColor="background1"/>
                                <w:sz w:val="40"/>
                                <w:szCs w:val="40"/>
                              </w:rPr>
                            </w:pPr>
                            <w:r>
                              <w:rPr>
                                <w:b/>
                                <w:bCs/>
                                <w:color w:val="FFFFFF" w:themeColor="background1"/>
                                <w:sz w:val="40"/>
                                <w:szCs w:val="40"/>
                              </w:rPr>
                              <w:t>Somerset Drug and Alcohol Service (SDAS)</w:t>
                            </w:r>
                          </w:p>
                          <w:p w14:paraId="429B5DA9" w14:textId="77777777" w:rsidR="003D0EB5" w:rsidRPr="00700958" w:rsidRDefault="003D0EB5">
                            <w:pPr>
                              <w:rPr>
                                <w:b/>
                                <w:bCs/>
                                <w:color w:val="FFFFFF" w:themeColor="background1"/>
                                <w:sz w:val="40"/>
                                <w:szCs w:val="40"/>
                              </w:rPr>
                            </w:pPr>
                          </w:p>
                          <w:p w14:paraId="059919C0" w14:textId="5B987069" w:rsidR="003D0EB5" w:rsidRDefault="00700958">
                            <w:pPr>
                              <w:rPr>
                                <w:b/>
                                <w:bCs/>
                                <w:color w:val="FFFFFF" w:themeColor="background1"/>
                                <w:sz w:val="40"/>
                                <w:szCs w:val="40"/>
                              </w:rPr>
                            </w:pPr>
                            <w:r w:rsidRPr="00700958">
                              <w:rPr>
                                <w:b/>
                                <w:bCs/>
                                <w:color w:val="FFFFFF" w:themeColor="background1"/>
                                <w:sz w:val="40"/>
                                <w:szCs w:val="40"/>
                              </w:rPr>
                              <w:t>Community Pharmacy Agreement (Part B)</w:t>
                            </w:r>
                          </w:p>
                          <w:p w14:paraId="588CD3AD" w14:textId="77777777" w:rsidR="00E22DE2" w:rsidRPr="00700958" w:rsidRDefault="00E22DE2">
                            <w:pPr>
                              <w:rPr>
                                <w:b/>
                                <w:bCs/>
                                <w:color w:val="FFFFFF" w:themeColor="background1"/>
                                <w:sz w:val="40"/>
                                <w:szCs w:val="40"/>
                              </w:rPr>
                            </w:pPr>
                          </w:p>
                          <w:p w14:paraId="3C0678B2" w14:textId="7DBA926E" w:rsidR="00700958" w:rsidRPr="00700958" w:rsidRDefault="00700958">
                            <w:pPr>
                              <w:rPr>
                                <w:color w:val="FFFFFF" w:themeColor="background1"/>
                              </w:rPr>
                            </w:pPr>
                            <w:r w:rsidRPr="00700958">
                              <w:rPr>
                                <w:color w:val="FFFFFF" w:themeColor="background1"/>
                              </w:rPr>
                              <w:t>April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08BE83" id="_x0000_t202" coordsize="21600,21600" o:spt="202" path="m,l,21600r21600,l21600,xe">
                <v:stroke joinstyle="miter"/>
                <v:path gradientshapeok="t" o:connecttype="rect"/>
              </v:shapetype>
              <v:shape id="Text Box 2" o:spid="_x0000_s1026" type="#_x0000_t202" style="position:absolute;left:0;text-align:left;margin-left:-26.55pt;margin-top:27.4pt;width:277.5pt;height:35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" filled="f" stroked="f">
                <v:textbox>
                  <w:txbxContent>
                    <w:p w14:paraId="07BC415B" w14:textId="77777777" w:rsidR="003D0EB5" w:rsidRPr="00700958" w:rsidRDefault="003D0EB5">
                      <w:pPr>
                        <w:rPr>
                          <w:b/>
                          <w:bCs/>
                          <w:color w:val="FFFFFF" w:themeColor="background1"/>
                          <w:sz w:val="40"/>
                          <w:szCs w:val="40"/>
                        </w:rPr>
                      </w:pPr>
                      <w:r w:rsidRPr="00700958">
                        <w:rPr>
                          <w:b/>
                          <w:bCs/>
                          <w:color w:val="FFFFFF" w:themeColor="background1"/>
                          <w:sz w:val="40"/>
                          <w:szCs w:val="40"/>
                        </w:rPr>
                        <w:t xml:space="preserve">Turning Point </w:t>
                      </w:r>
                    </w:p>
                    <w:p w14:paraId="69682A45" w14:textId="77777777" w:rsidR="003D0EB5" w:rsidRPr="00700958" w:rsidRDefault="003D0EB5">
                      <w:pPr>
                        <w:rPr>
                          <w:b/>
                          <w:bCs/>
                          <w:color w:val="FFFFFF" w:themeColor="background1"/>
                          <w:sz w:val="40"/>
                          <w:szCs w:val="40"/>
                        </w:rPr>
                      </w:pPr>
                      <w:r w:rsidRPr="00700958">
                        <w:rPr>
                          <w:b/>
                          <w:bCs/>
                          <w:color w:val="FFFFFF" w:themeColor="background1"/>
                          <w:sz w:val="40"/>
                          <w:szCs w:val="40"/>
                        </w:rPr>
                        <w:t xml:space="preserve">Supervised Consumption of Opioid Substitution Treatments and other medication </w:t>
                      </w:r>
                    </w:p>
                    <w:p w14:paraId="66752B9F" w14:textId="5C23EDD7" w:rsidR="003D0EB5" w:rsidRPr="00700958" w:rsidRDefault="003D0EB5">
                      <w:pPr>
                        <w:rPr>
                          <w:b/>
                          <w:bCs/>
                          <w:color w:val="FFFFFF" w:themeColor="background1"/>
                          <w:sz w:val="40"/>
                          <w:szCs w:val="40"/>
                        </w:rPr>
                      </w:pPr>
                      <w:r w:rsidRPr="00700958">
                        <w:rPr>
                          <w:b/>
                          <w:bCs/>
                          <w:color w:val="FFFFFF" w:themeColor="background1"/>
                          <w:sz w:val="40"/>
                          <w:szCs w:val="40"/>
                        </w:rPr>
                        <w:t>Pharmacy Specification</w:t>
                      </w:r>
                    </w:p>
                    <w:p w14:paraId="646735DD" w14:textId="77777777" w:rsidR="003D0EB5" w:rsidRPr="00700958" w:rsidRDefault="003D0EB5">
                      <w:pPr>
                        <w:rPr>
                          <w:b/>
                          <w:bCs/>
                          <w:color w:val="FFFFFF" w:themeColor="background1"/>
                          <w:sz w:val="40"/>
                          <w:szCs w:val="40"/>
                        </w:rPr>
                      </w:pPr>
                    </w:p>
                    <w:p w14:paraId="0448E715" w14:textId="63E831B5" w:rsidR="003D0EB5" w:rsidRPr="00700958" w:rsidRDefault="00E22DE2">
                      <w:pPr>
                        <w:rPr>
                          <w:b/>
                          <w:bCs/>
                          <w:color w:val="FFFFFF" w:themeColor="background1"/>
                          <w:sz w:val="40"/>
                          <w:szCs w:val="40"/>
                        </w:rPr>
                      </w:pPr>
                      <w:r>
                        <w:rPr>
                          <w:b/>
                          <w:bCs/>
                          <w:color w:val="FFFFFF" w:themeColor="background1"/>
                          <w:sz w:val="40"/>
                          <w:szCs w:val="40"/>
                        </w:rPr>
                        <w:t>Somerset Drug and Alcohol Service (SDAS)</w:t>
                      </w:r>
                    </w:p>
                    <w:p w14:paraId="429B5DA9" w14:textId="77777777" w:rsidR="003D0EB5" w:rsidRPr="00700958" w:rsidRDefault="003D0EB5">
                      <w:pPr>
                        <w:rPr>
                          <w:b/>
                          <w:bCs/>
                          <w:color w:val="FFFFFF" w:themeColor="background1"/>
                          <w:sz w:val="40"/>
                          <w:szCs w:val="40"/>
                        </w:rPr>
                      </w:pPr>
                    </w:p>
                    <w:p w14:paraId="059919C0" w14:textId="5B987069" w:rsidR="003D0EB5" w:rsidRDefault="00700958">
                      <w:pPr>
                        <w:rPr>
                          <w:b/>
                          <w:bCs/>
                          <w:color w:val="FFFFFF" w:themeColor="background1"/>
                          <w:sz w:val="40"/>
                          <w:szCs w:val="40"/>
                        </w:rPr>
                      </w:pPr>
                      <w:r w:rsidRPr="00700958">
                        <w:rPr>
                          <w:b/>
                          <w:bCs/>
                          <w:color w:val="FFFFFF" w:themeColor="background1"/>
                          <w:sz w:val="40"/>
                          <w:szCs w:val="40"/>
                        </w:rPr>
                        <w:t>Community Pharmacy Agreement (Part B)</w:t>
                      </w:r>
                    </w:p>
                    <w:p w14:paraId="588CD3AD" w14:textId="77777777" w:rsidR="00E22DE2" w:rsidRPr="00700958" w:rsidRDefault="00E22DE2">
                      <w:pPr>
                        <w:rPr>
                          <w:b/>
                          <w:bCs/>
                          <w:color w:val="FFFFFF" w:themeColor="background1"/>
                          <w:sz w:val="40"/>
                          <w:szCs w:val="40"/>
                        </w:rPr>
                      </w:pPr>
                    </w:p>
                    <w:p w14:paraId="3C0678B2" w14:textId="7DBA926E" w:rsidR="00700958" w:rsidRPr="00700958" w:rsidRDefault="00700958">
                      <w:pPr>
                        <w:rPr>
                          <w:color w:val="FFFFFF" w:themeColor="background1"/>
                        </w:rPr>
                      </w:pPr>
                      <w:r w:rsidRPr="00700958">
                        <w:rPr>
                          <w:color w:val="FFFFFF" w:themeColor="background1"/>
                        </w:rPr>
                        <w:t>April 2026</w:t>
                      </w:r>
                    </w:p>
                  </w:txbxContent>
                </v:textbox>
                <w10:wrap type="square"/>
              </v:shape>
            </w:pict>
          </mc:Fallback>
        </mc:AlternateContent>
      </w:r>
    </w:p>
    <w:p w14:paraId="2133979A" w14:textId="20A362D9" w:rsidR="0021137A" w:rsidRDefault="0021137A" w:rsidP="00614FB2">
      <w:pPr>
        <w:pStyle w:val="Heading1"/>
        <w:jc w:val="center"/>
        <w:rPr>
          <w:rFonts w:ascii="Calibri" w:hAnsi="Calibri" w:cs="Arial"/>
          <w:sz w:val="28"/>
          <w:szCs w:val="28"/>
        </w:rPr>
      </w:pPr>
    </w:p>
    <w:p w14:paraId="534BB634" w14:textId="77777777" w:rsidR="0021137A" w:rsidRDefault="0021137A" w:rsidP="00614FB2">
      <w:pPr>
        <w:pStyle w:val="Heading1"/>
        <w:jc w:val="center"/>
        <w:rPr>
          <w:rFonts w:ascii="Calibri" w:hAnsi="Calibri" w:cs="Arial"/>
          <w:sz w:val="28"/>
          <w:szCs w:val="28"/>
        </w:rPr>
      </w:pPr>
    </w:p>
    <w:p w14:paraId="1A99B8C4" w14:textId="77777777" w:rsidR="0021137A" w:rsidRDefault="0021137A" w:rsidP="00614FB2">
      <w:pPr>
        <w:pStyle w:val="Heading1"/>
        <w:jc w:val="center"/>
        <w:rPr>
          <w:rFonts w:ascii="Calibri" w:hAnsi="Calibri" w:cs="Arial"/>
          <w:sz w:val="28"/>
          <w:szCs w:val="28"/>
        </w:rPr>
      </w:pPr>
    </w:p>
    <w:p w14:paraId="165202CF" w14:textId="77777777" w:rsidR="0021137A" w:rsidRDefault="0021137A" w:rsidP="00614FB2">
      <w:pPr>
        <w:pStyle w:val="Heading1"/>
        <w:jc w:val="center"/>
        <w:rPr>
          <w:rFonts w:ascii="Calibri" w:hAnsi="Calibri" w:cs="Arial"/>
          <w:sz w:val="28"/>
          <w:szCs w:val="28"/>
        </w:rPr>
      </w:pPr>
    </w:p>
    <w:p w14:paraId="63427D3D" w14:textId="77777777" w:rsidR="0021137A" w:rsidRDefault="0021137A" w:rsidP="00614FB2">
      <w:pPr>
        <w:pStyle w:val="Heading1"/>
        <w:jc w:val="center"/>
        <w:rPr>
          <w:rFonts w:ascii="Calibri" w:hAnsi="Calibri" w:cs="Arial"/>
          <w:sz w:val="28"/>
          <w:szCs w:val="28"/>
        </w:rPr>
      </w:pPr>
    </w:p>
    <w:p w14:paraId="08CB764A" w14:textId="77777777" w:rsidR="0021137A" w:rsidRDefault="0021137A" w:rsidP="00614FB2">
      <w:pPr>
        <w:pStyle w:val="Heading1"/>
        <w:jc w:val="center"/>
        <w:rPr>
          <w:rFonts w:ascii="Calibri" w:hAnsi="Calibri" w:cs="Arial"/>
          <w:sz w:val="28"/>
          <w:szCs w:val="28"/>
        </w:rPr>
      </w:pPr>
    </w:p>
    <w:p w14:paraId="0085A24B" w14:textId="77777777" w:rsidR="0021137A" w:rsidRDefault="0021137A" w:rsidP="00614FB2">
      <w:pPr>
        <w:pStyle w:val="Heading1"/>
        <w:jc w:val="center"/>
        <w:rPr>
          <w:rFonts w:ascii="Calibri" w:hAnsi="Calibri" w:cs="Arial"/>
          <w:sz w:val="28"/>
          <w:szCs w:val="28"/>
        </w:rPr>
      </w:pPr>
    </w:p>
    <w:p w14:paraId="21AFCD92" w14:textId="77777777" w:rsidR="0021137A" w:rsidRDefault="0021137A" w:rsidP="00614FB2">
      <w:pPr>
        <w:pStyle w:val="Heading1"/>
        <w:jc w:val="center"/>
        <w:rPr>
          <w:rFonts w:ascii="Calibri" w:hAnsi="Calibri" w:cs="Arial"/>
          <w:sz w:val="28"/>
          <w:szCs w:val="28"/>
        </w:rPr>
      </w:pPr>
    </w:p>
    <w:p w14:paraId="706E27F7" w14:textId="77777777" w:rsidR="0021137A" w:rsidRDefault="0021137A" w:rsidP="00614FB2">
      <w:pPr>
        <w:pStyle w:val="Heading1"/>
        <w:jc w:val="center"/>
        <w:rPr>
          <w:rFonts w:ascii="Calibri" w:hAnsi="Calibri" w:cs="Arial"/>
          <w:sz w:val="28"/>
          <w:szCs w:val="28"/>
        </w:rPr>
      </w:pPr>
    </w:p>
    <w:p w14:paraId="4D001079" w14:textId="77777777" w:rsidR="0021137A" w:rsidRDefault="0021137A" w:rsidP="00614FB2">
      <w:pPr>
        <w:pStyle w:val="Heading1"/>
        <w:jc w:val="center"/>
        <w:rPr>
          <w:rFonts w:ascii="Calibri" w:hAnsi="Calibri" w:cs="Arial"/>
          <w:sz w:val="28"/>
          <w:szCs w:val="28"/>
        </w:rPr>
      </w:pPr>
    </w:p>
    <w:p w14:paraId="1684DD2F" w14:textId="77777777" w:rsidR="0021137A" w:rsidRDefault="0021137A" w:rsidP="00614FB2">
      <w:pPr>
        <w:pStyle w:val="Heading1"/>
        <w:jc w:val="center"/>
        <w:rPr>
          <w:rFonts w:ascii="Calibri" w:hAnsi="Calibri" w:cs="Arial"/>
          <w:sz w:val="28"/>
          <w:szCs w:val="28"/>
        </w:rPr>
      </w:pPr>
    </w:p>
    <w:p w14:paraId="022604C8" w14:textId="77777777" w:rsidR="0021137A" w:rsidRDefault="0021137A" w:rsidP="0021137A">
      <w:pPr>
        <w:pStyle w:val="Heading1"/>
        <w:rPr>
          <w:rFonts w:ascii="Calibri" w:hAnsi="Calibri" w:cs="Arial"/>
          <w:sz w:val="28"/>
          <w:szCs w:val="28"/>
        </w:rPr>
      </w:pPr>
    </w:p>
    <w:p w14:paraId="0C4945A2" w14:textId="77777777" w:rsidR="002F2087" w:rsidRDefault="002F2087" w:rsidP="002F2087">
      <w:pPr>
        <w:rPr>
          <w:lang w:val="en-US"/>
        </w:rPr>
      </w:pPr>
    </w:p>
    <w:p w14:paraId="720108D8" w14:textId="77777777" w:rsidR="00383536" w:rsidRDefault="00383536" w:rsidP="002F2087">
      <w:pPr>
        <w:rPr>
          <w:lang w:val="en-US"/>
        </w:rPr>
      </w:pPr>
    </w:p>
    <w:p w14:paraId="1591F85E" w14:textId="77777777" w:rsidR="006E4E8C" w:rsidRDefault="006E4E8C" w:rsidP="002F2087">
      <w:pPr>
        <w:rPr>
          <w:lang w:val="en-US"/>
        </w:rPr>
      </w:pPr>
    </w:p>
    <w:p w14:paraId="2C6A9480" w14:textId="77777777" w:rsidR="006E4E8C" w:rsidRDefault="006E4E8C" w:rsidP="002F2087">
      <w:pPr>
        <w:rPr>
          <w:lang w:val="en-US"/>
        </w:rPr>
      </w:pPr>
    </w:p>
    <w:p w14:paraId="3001CCBF" w14:textId="77777777" w:rsidR="006E4E8C" w:rsidRDefault="006E4E8C" w:rsidP="002F2087">
      <w:pPr>
        <w:rPr>
          <w:lang w:val="en-US"/>
        </w:rPr>
      </w:pPr>
    </w:p>
    <w:p w14:paraId="59192FA4" w14:textId="77777777" w:rsidR="006E4E8C" w:rsidRDefault="006E4E8C" w:rsidP="002F2087">
      <w:pPr>
        <w:rPr>
          <w:lang w:val="en-US"/>
        </w:rPr>
      </w:pPr>
    </w:p>
    <w:p w14:paraId="229EA315" w14:textId="77777777" w:rsidR="006E4E8C" w:rsidRDefault="006E4E8C" w:rsidP="002F2087">
      <w:pPr>
        <w:rPr>
          <w:lang w:val="en-US"/>
        </w:rPr>
      </w:pPr>
    </w:p>
    <w:p w14:paraId="3460A84F" w14:textId="77777777" w:rsidR="006E4E8C" w:rsidRDefault="006E4E8C" w:rsidP="002F2087">
      <w:pPr>
        <w:rPr>
          <w:lang w:val="en-US"/>
        </w:rPr>
      </w:pPr>
    </w:p>
    <w:p w14:paraId="6F5F2C3C" w14:textId="77777777" w:rsidR="006E4E8C" w:rsidRDefault="006E4E8C" w:rsidP="002F2087">
      <w:pPr>
        <w:rPr>
          <w:lang w:val="en-US"/>
        </w:rPr>
      </w:pPr>
    </w:p>
    <w:p w14:paraId="3EBA2655" w14:textId="77777777" w:rsidR="006E4E8C" w:rsidRDefault="006E4E8C" w:rsidP="002F2087">
      <w:pPr>
        <w:rPr>
          <w:lang w:val="en-US"/>
        </w:rPr>
      </w:pPr>
    </w:p>
    <w:p w14:paraId="49C2436F" w14:textId="77777777" w:rsidR="006E4E8C" w:rsidRDefault="006E4E8C" w:rsidP="002F2087">
      <w:pPr>
        <w:rPr>
          <w:lang w:val="en-US"/>
        </w:rPr>
      </w:pPr>
    </w:p>
    <w:p w14:paraId="29EF043F" w14:textId="77777777" w:rsidR="006E4E8C" w:rsidRPr="002F2087" w:rsidRDefault="006E4E8C" w:rsidP="002F2087">
      <w:pPr>
        <w:rPr>
          <w:lang w:val="en-US"/>
        </w:rPr>
      </w:pPr>
    </w:p>
    <w:p w14:paraId="2CBD2F79" w14:textId="77777777" w:rsidR="00DE5B7F" w:rsidRPr="00BE3F03" w:rsidRDefault="00A37BB2" w:rsidP="00417D05">
      <w:pPr>
        <w:numPr>
          <w:ilvl w:val="0"/>
          <w:numId w:val="1"/>
        </w:numPr>
        <w:autoSpaceDE w:val="0"/>
        <w:autoSpaceDN w:val="0"/>
        <w:adjustRightInd w:val="0"/>
        <w:rPr>
          <w:rFonts w:ascii="Calibri" w:hAnsi="Calibri" w:cs="Arial"/>
          <w:b/>
          <w:bCs/>
          <w:lang w:val="en-US"/>
        </w:rPr>
      </w:pPr>
      <w:r>
        <w:rPr>
          <w:rFonts w:ascii="Calibri" w:hAnsi="Calibri" w:cs="Arial"/>
          <w:b/>
          <w:bCs/>
          <w:lang w:val="en-US"/>
        </w:rPr>
        <w:t>Introduction</w:t>
      </w:r>
      <w:r w:rsidR="00CA03E1">
        <w:rPr>
          <w:rFonts w:ascii="Calibri" w:hAnsi="Calibri" w:cs="Arial"/>
          <w:b/>
          <w:bCs/>
          <w:lang w:val="en-US"/>
        </w:rPr>
        <w:t xml:space="preserve"> </w:t>
      </w:r>
    </w:p>
    <w:p w14:paraId="70D30235" w14:textId="77777777" w:rsidR="00DE5B7F" w:rsidRPr="00BE3F03" w:rsidRDefault="00DE5B7F">
      <w:pPr>
        <w:autoSpaceDE w:val="0"/>
        <w:autoSpaceDN w:val="0"/>
        <w:adjustRightInd w:val="0"/>
        <w:rPr>
          <w:rFonts w:ascii="Calibri" w:hAnsi="Calibri" w:cs="Arial"/>
          <w:b/>
          <w:bCs/>
          <w:lang w:val="en-US"/>
        </w:rPr>
      </w:pPr>
    </w:p>
    <w:p w14:paraId="6A088F81" w14:textId="77777777" w:rsidR="003B5B75" w:rsidRDefault="00F95540" w:rsidP="003B5B75">
      <w:pPr>
        <w:autoSpaceDE w:val="0"/>
        <w:autoSpaceDN w:val="0"/>
        <w:adjustRightInd w:val="0"/>
        <w:jc w:val="both"/>
        <w:rPr>
          <w:rFonts w:ascii="Calibri" w:hAnsi="Calibri"/>
          <w:sz w:val="22"/>
          <w:szCs w:val="22"/>
        </w:rPr>
      </w:pPr>
      <w:r>
        <w:rPr>
          <w:rFonts w:ascii="Calibri" w:hAnsi="Calibri"/>
          <w:sz w:val="22"/>
          <w:szCs w:val="22"/>
        </w:rPr>
        <w:t>This document sets out a Service S</w:t>
      </w:r>
      <w:r w:rsidR="003B5B75" w:rsidRPr="007A0D7B">
        <w:rPr>
          <w:rFonts w:ascii="Calibri" w:hAnsi="Calibri"/>
          <w:sz w:val="22"/>
          <w:szCs w:val="22"/>
        </w:rPr>
        <w:t xml:space="preserve">pecification for a </w:t>
      </w:r>
      <w:r w:rsidR="006B0753">
        <w:rPr>
          <w:rFonts w:ascii="Calibri" w:hAnsi="Calibri"/>
          <w:sz w:val="22"/>
          <w:szCs w:val="22"/>
        </w:rPr>
        <w:t>Contractor</w:t>
      </w:r>
      <w:r w:rsidR="003B5B75" w:rsidRPr="007A0D7B">
        <w:rPr>
          <w:rFonts w:ascii="Calibri" w:hAnsi="Calibri"/>
          <w:sz w:val="22"/>
          <w:szCs w:val="22"/>
        </w:rPr>
        <w:t xml:space="preserve"> ‘supervised consumption’</w:t>
      </w:r>
      <w:r>
        <w:rPr>
          <w:rFonts w:ascii="Calibri" w:hAnsi="Calibri"/>
          <w:sz w:val="22"/>
          <w:szCs w:val="22"/>
        </w:rPr>
        <w:t xml:space="preserve"> service to be provided by the C</w:t>
      </w:r>
      <w:r w:rsidR="003B5B75" w:rsidRPr="007A0D7B">
        <w:rPr>
          <w:rFonts w:ascii="Calibri" w:hAnsi="Calibri"/>
          <w:sz w:val="22"/>
          <w:szCs w:val="22"/>
        </w:rPr>
        <w:t>ontractor</w:t>
      </w:r>
      <w:r w:rsidR="00094AF6">
        <w:rPr>
          <w:rStyle w:val="FootnoteReference"/>
          <w:rFonts w:ascii="Calibri" w:hAnsi="Calibri"/>
          <w:sz w:val="22"/>
          <w:szCs w:val="22"/>
        </w:rPr>
        <w:footnoteReference w:id="1"/>
      </w:r>
      <w:r w:rsidR="00094AF6">
        <w:rPr>
          <w:rFonts w:ascii="Calibri" w:hAnsi="Calibri"/>
          <w:sz w:val="22"/>
          <w:szCs w:val="22"/>
        </w:rPr>
        <w:t xml:space="preserve"> </w:t>
      </w:r>
      <w:r w:rsidR="003B5B75" w:rsidRPr="007A0D7B">
        <w:rPr>
          <w:rFonts w:ascii="Calibri" w:hAnsi="Calibri"/>
          <w:sz w:val="22"/>
          <w:szCs w:val="22"/>
        </w:rPr>
        <w:t>to service users who are presc</w:t>
      </w:r>
      <w:r w:rsidR="00942CDB">
        <w:rPr>
          <w:rFonts w:ascii="Calibri" w:hAnsi="Calibri"/>
          <w:sz w:val="22"/>
          <w:szCs w:val="22"/>
        </w:rPr>
        <w:t>ribed Opioid Substitution Treatments (OST)</w:t>
      </w:r>
      <w:r w:rsidR="0068782E">
        <w:rPr>
          <w:rFonts w:ascii="Calibri" w:hAnsi="Calibri"/>
          <w:sz w:val="22"/>
          <w:szCs w:val="22"/>
        </w:rPr>
        <w:t xml:space="preserve"> and other medication where defined in the specification</w:t>
      </w:r>
      <w:r w:rsidR="00942CDB">
        <w:rPr>
          <w:rStyle w:val="FootnoteReference"/>
          <w:rFonts w:ascii="Calibri" w:hAnsi="Calibri"/>
          <w:sz w:val="22"/>
          <w:szCs w:val="22"/>
        </w:rPr>
        <w:footnoteReference w:id="2"/>
      </w:r>
      <w:r w:rsidR="003B5B75" w:rsidRPr="007A0D7B">
        <w:rPr>
          <w:rFonts w:ascii="Calibri" w:hAnsi="Calibri"/>
          <w:sz w:val="22"/>
          <w:szCs w:val="22"/>
        </w:rPr>
        <w:t xml:space="preserve"> and will encompass supervised support and advice to service users in a safe environment.</w:t>
      </w:r>
      <w:r w:rsidR="003B5B75" w:rsidRPr="003B5B75">
        <w:rPr>
          <w:rFonts w:ascii="Calibri" w:hAnsi="Calibri"/>
          <w:sz w:val="22"/>
          <w:szCs w:val="22"/>
        </w:rPr>
        <w:t xml:space="preserve"> The practice is designed to support service users to stop or stabilise their opiate use thus enabling them to develop their personal goals.</w:t>
      </w:r>
    </w:p>
    <w:p w14:paraId="65764990" w14:textId="77777777" w:rsidR="003B5B75" w:rsidRPr="007A0D7B" w:rsidRDefault="003B5B75" w:rsidP="003B5B75">
      <w:pPr>
        <w:jc w:val="both"/>
        <w:rPr>
          <w:rFonts w:ascii="Calibri" w:hAnsi="Calibri"/>
          <w:sz w:val="22"/>
          <w:szCs w:val="22"/>
        </w:rPr>
      </w:pPr>
    </w:p>
    <w:p w14:paraId="05F10344" w14:textId="64E08662" w:rsidR="006901EB" w:rsidRPr="006901EB" w:rsidRDefault="00D169EB" w:rsidP="006901EB">
      <w:pPr>
        <w:autoSpaceDE w:val="0"/>
        <w:autoSpaceDN w:val="0"/>
        <w:adjustRightInd w:val="0"/>
        <w:jc w:val="both"/>
        <w:rPr>
          <w:rFonts w:ascii="Calibri" w:hAnsi="Calibri"/>
          <w:b/>
          <w:sz w:val="22"/>
          <w:szCs w:val="22"/>
        </w:rPr>
      </w:pPr>
      <w:r>
        <w:rPr>
          <w:rFonts w:ascii="Calibri" w:hAnsi="Calibri"/>
          <w:b/>
          <w:sz w:val="22"/>
          <w:szCs w:val="22"/>
        </w:rPr>
        <w:t>Community pharmacies</w:t>
      </w:r>
      <w:r w:rsidR="008539F7">
        <w:rPr>
          <w:rFonts w:ascii="Calibri" w:hAnsi="Calibri"/>
          <w:b/>
          <w:sz w:val="22"/>
          <w:szCs w:val="22"/>
        </w:rPr>
        <w:t xml:space="preserve"> </w:t>
      </w:r>
      <w:r w:rsidR="006901EB" w:rsidRPr="006901EB">
        <w:rPr>
          <w:rFonts w:ascii="Calibri" w:hAnsi="Calibri"/>
          <w:b/>
          <w:sz w:val="22"/>
          <w:szCs w:val="22"/>
        </w:rPr>
        <w:t xml:space="preserve">play a key role in supporting </w:t>
      </w:r>
      <w:r>
        <w:rPr>
          <w:rFonts w:ascii="Calibri" w:hAnsi="Calibri"/>
          <w:b/>
          <w:sz w:val="22"/>
          <w:szCs w:val="22"/>
        </w:rPr>
        <w:t xml:space="preserve">people who use </w:t>
      </w:r>
      <w:r w:rsidR="006901EB" w:rsidRPr="006901EB">
        <w:rPr>
          <w:rFonts w:ascii="Calibri" w:hAnsi="Calibri"/>
          <w:b/>
          <w:sz w:val="22"/>
          <w:szCs w:val="22"/>
        </w:rPr>
        <w:t>drug</w:t>
      </w:r>
      <w:r>
        <w:rPr>
          <w:rFonts w:ascii="Calibri" w:hAnsi="Calibri"/>
          <w:b/>
          <w:sz w:val="22"/>
          <w:szCs w:val="22"/>
        </w:rPr>
        <w:t>s</w:t>
      </w:r>
      <w:r w:rsidR="006901EB" w:rsidRPr="006901EB">
        <w:rPr>
          <w:rFonts w:ascii="Calibri" w:hAnsi="Calibri"/>
          <w:b/>
          <w:sz w:val="22"/>
          <w:szCs w:val="22"/>
        </w:rPr>
        <w:t xml:space="preserve"> in complying with their prescribed regime, therefore reducing the incidents of accidental deaths through overdose.</w:t>
      </w:r>
    </w:p>
    <w:p w14:paraId="0A16F50A" w14:textId="77777777" w:rsidR="006901EB" w:rsidRDefault="006901EB" w:rsidP="003B5B75">
      <w:pPr>
        <w:jc w:val="both"/>
        <w:rPr>
          <w:rFonts w:ascii="Calibri" w:hAnsi="Calibri"/>
          <w:sz w:val="22"/>
          <w:szCs w:val="22"/>
        </w:rPr>
      </w:pPr>
    </w:p>
    <w:p w14:paraId="2DC32FFD" w14:textId="0131FC19" w:rsidR="003B5B75" w:rsidRPr="007A0D7B" w:rsidRDefault="00F95540" w:rsidP="003B5B75">
      <w:pPr>
        <w:jc w:val="both"/>
        <w:rPr>
          <w:rFonts w:ascii="Calibri" w:hAnsi="Calibri"/>
          <w:sz w:val="22"/>
          <w:szCs w:val="22"/>
        </w:rPr>
      </w:pPr>
      <w:r>
        <w:rPr>
          <w:rFonts w:ascii="Calibri" w:hAnsi="Calibri"/>
          <w:sz w:val="22"/>
          <w:szCs w:val="22"/>
        </w:rPr>
        <w:t>For the purpose of the A</w:t>
      </w:r>
      <w:r w:rsidR="003B5B75" w:rsidRPr="007A0D7B">
        <w:rPr>
          <w:rFonts w:ascii="Calibri" w:hAnsi="Calibri"/>
          <w:sz w:val="22"/>
          <w:szCs w:val="22"/>
        </w:rPr>
        <w:t xml:space="preserve">greement ‘supervised consumption’ is defined as the observed consumption, by </w:t>
      </w:r>
      <w:r w:rsidR="00D169EB">
        <w:rPr>
          <w:rFonts w:ascii="Calibri" w:hAnsi="Calibri"/>
          <w:sz w:val="22"/>
          <w:szCs w:val="22"/>
        </w:rPr>
        <w:t>pharmacy staff</w:t>
      </w:r>
      <w:r w:rsidR="003B5B75" w:rsidRPr="007A0D7B">
        <w:rPr>
          <w:rFonts w:ascii="Calibri" w:hAnsi="Calibri"/>
          <w:sz w:val="22"/>
          <w:szCs w:val="22"/>
        </w:rPr>
        <w:t>, of prescr</w:t>
      </w:r>
      <w:r w:rsidR="0068782E">
        <w:rPr>
          <w:rFonts w:ascii="Calibri" w:hAnsi="Calibri"/>
          <w:sz w:val="22"/>
          <w:szCs w:val="22"/>
        </w:rPr>
        <w:t>ibed OST and/or other medication where defined in the specification</w:t>
      </w:r>
      <w:r w:rsidR="003B5B75" w:rsidRPr="007A0D7B">
        <w:rPr>
          <w:rFonts w:ascii="Calibri" w:hAnsi="Calibri"/>
          <w:sz w:val="22"/>
          <w:szCs w:val="22"/>
        </w:rPr>
        <w:t xml:space="preserve"> where supervision has been requested by the prescriber.  </w:t>
      </w:r>
    </w:p>
    <w:p w14:paraId="3414CEF5" w14:textId="77777777" w:rsidR="003B5B75" w:rsidRDefault="003B5B75" w:rsidP="003B5B75">
      <w:pPr>
        <w:jc w:val="both"/>
        <w:rPr>
          <w:rFonts w:ascii="Calibri" w:hAnsi="Calibri" w:cs="Arial"/>
          <w:sz w:val="22"/>
          <w:szCs w:val="22"/>
        </w:rPr>
      </w:pPr>
    </w:p>
    <w:p w14:paraId="1D5462E0" w14:textId="77777777" w:rsidR="003B5B75" w:rsidRPr="003B5B75" w:rsidRDefault="00F95540" w:rsidP="006901EB">
      <w:pPr>
        <w:pBdr>
          <w:top w:val="single" w:sz="4" w:space="1" w:color="auto"/>
          <w:left w:val="single" w:sz="4" w:space="4" w:color="auto"/>
          <w:bottom w:val="single" w:sz="4" w:space="1" w:color="auto"/>
          <w:right w:val="single" w:sz="4" w:space="4" w:color="auto"/>
        </w:pBdr>
        <w:jc w:val="both"/>
        <w:rPr>
          <w:rFonts w:ascii="Calibri" w:hAnsi="Calibri" w:cs="Arial"/>
          <w:sz w:val="22"/>
          <w:szCs w:val="22"/>
          <w:u w:val="single"/>
        </w:rPr>
      </w:pPr>
      <w:r>
        <w:rPr>
          <w:rFonts w:ascii="Calibri" w:hAnsi="Calibri" w:cs="Arial"/>
          <w:sz w:val="22"/>
          <w:szCs w:val="22"/>
        </w:rPr>
        <w:t>The S</w:t>
      </w:r>
      <w:r w:rsidR="003B5B75" w:rsidRPr="003B5B75">
        <w:rPr>
          <w:rFonts w:ascii="Calibri" w:hAnsi="Calibri" w:cs="Arial"/>
          <w:sz w:val="22"/>
          <w:szCs w:val="22"/>
        </w:rPr>
        <w:t xml:space="preserve">ervice is available and </w:t>
      </w:r>
      <w:r w:rsidR="0068782E">
        <w:rPr>
          <w:rFonts w:ascii="Calibri" w:hAnsi="Calibri" w:cs="Arial"/>
          <w:sz w:val="22"/>
          <w:szCs w:val="22"/>
        </w:rPr>
        <w:t>limited to service users prescribed OST</w:t>
      </w:r>
      <w:r w:rsidR="003B5B75" w:rsidRPr="00E740D1">
        <w:rPr>
          <w:rFonts w:ascii="Calibri" w:hAnsi="Calibri" w:cs="Arial"/>
          <w:sz w:val="22"/>
          <w:szCs w:val="22"/>
        </w:rPr>
        <w:t xml:space="preserve"> for the treatment of opioid dependence </w:t>
      </w:r>
      <w:r w:rsidR="0068782E">
        <w:rPr>
          <w:rFonts w:ascii="Calibri" w:hAnsi="Calibri" w:cs="Arial"/>
          <w:sz w:val="22"/>
          <w:szCs w:val="22"/>
        </w:rPr>
        <w:t xml:space="preserve">and other medication where defined in the specification </w:t>
      </w:r>
      <w:r w:rsidR="003B5B75" w:rsidRPr="00E740D1">
        <w:rPr>
          <w:rFonts w:ascii="Calibri" w:hAnsi="Calibri" w:cs="Arial"/>
          <w:sz w:val="22"/>
          <w:szCs w:val="22"/>
        </w:rPr>
        <w:t>from Turning Point</w:t>
      </w:r>
    </w:p>
    <w:p w14:paraId="4961E4FF" w14:textId="77777777" w:rsidR="00A37BB2" w:rsidRDefault="00A37BB2" w:rsidP="00A37BB2">
      <w:pPr>
        <w:autoSpaceDE w:val="0"/>
        <w:autoSpaceDN w:val="0"/>
        <w:adjustRightInd w:val="0"/>
        <w:jc w:val="both"/>
        <w:rPr>
          <w:rFonts w:ascii="Calibri" w:hAnsi="Calibri" w:cs="Arial"/>
          <w:color w:val="000000"/>
          <w:sz w:val="22"/>
          <w:szCs w:val="22"/>
        </w:rPr>
      </w:pPr>
    </w:p>
    <w:p w14:paraId="4B9AD843" w14:textId="77777777" w:rsidR="00A37BB2" w:rsidRDefault="00F95540" w:rsidP="00A37BB2">
      <w:pPr>
        <w:widowControl w:val="0"/>
        <w:autoSpaceDE w:val="0"/>
        <w:autoSpaceDN w:val="0"/>
        <w:adjustRightInd w:val="0"/>
        <w:ind w:left="720" w:hanging="720"/>
        <w:jc w:val="both"/>
        <w:rPr>
          <w:rFonts w:ascii="Calibri" w:hAnsi="Calibri" w:cs="Arial"/>
          <w:color w:val="000000"/>
          <w:sz w:val="22"/>
          <w:szCs w:val="22"/>
          <w:lang w:eastAsia="en-GB"/>
        </w:rPr>
      </w:pPr>
      <w:r>
        <w:rPr>
          <w:rFonts w:ascii="Calibri" w:hAnsi="Calibri" w:cs="Arial"/>
          <w:color w:val="000000"/>
          <w:sz w:val="22"/>
          <w:szCs w:val="22"/>
          <w:lang w:eastAsia="en-GB"/>
        </w:rPr>
        <w:t>This S</w:t>
      </w:r>
      <w:r w:rsidR="00A37BB2" w:rsidRPr="00A37BB2">
        <w:rPr>
          <w:rFonts w:ascii="Calibri" w:hAnsi="Calibri" w:cs="Arial"/>
          <w:color w:val="000000"/>
          <w:sz w:val="22"/>
          <w:szCs w:val="22"/>
          <w:lang w:eastAsia="en-GB"/>
        </w:rPr>
        <w:t xml:space="preserve">ervice is for service users of 18 years and above. </w:t>
      </w:r>
    </w:p>
    <w:p w14:paraId="0E676313" w14:textId="77777777" w:rsidR="00CA03E1" w:rsidRDefault="00CA03E1" w:rsidP="00D064F3">
      <w:pPr>
        <w:autoSpaceDE w:val="0"/>
        <w:autoSpaceDN w:val="0"/>
        <w:adjustRightInd w:val="0"/>
        <w:jc w:val="both"/>
        <w:rPr>
          <w:rFonts w:ascii="Calibri" w:hAnsi="Calibri" w:cs="Arial"/>
          <w:color w:val="000000"/>
          <w:sz w:val="22"/>
          <w:szCs w:val="22"/>
        </w:rPr>
      </w:pPr>
    </w:p>
    <w:p w14:paraId="2F50967C" w14:textId="77777777" w:rsidR="00383536" w:rsidRPr="007A0D7B" w:rsidRDefault="00383536" w:rsidP="00D064F3">
      <w:pPr>
        <w:autoSpaceDE w:val="0"/>
        <w:autoSpaceDN w:val="0"/>
        <w:adjustRightInd w:val="0"/>
        <w:jc w:val="both"/>
        <w:rPr>
          <w:rFonts w:ascii="Calibri" w:hAnsi="Calibri" w:cs="Arial"/>
          <w:color w:val="000000"/>
          <w:sz w:val="22"/>
          <w:szCs w:val="22"/>
        </w:rPr>
      </w:pPr>
    </w:p>
    <w:p w14:paraId="41A9F0EF" w14:textId="77777777" w:rsidR="00A37BB2" w:rsidRPr="00BE3F03" w:rsidRDefault="00A37BB2" w:rsidP="00417D05">
      <w:pPr>
        <w:numPr>
          <w:ilvl w:val="0"/>
          <w:numId w:val="1"/>
        </w:numPr>
        <w:autoSpaceDE w:val="0"/>
        <w:autoSpaceDN w:val="0"/>
        <w:adjustRightInd w:val="0"/>
        <w:rPr>
          <w:rFonts w:ascii="Calibri" w:hAnsi="Calibri" w:cs="Arial"/>
          <w:b/>
          <w:bCs/>
          <w:lang w:val="en-US"/>
        </w:rPr>
      </w:pPr>
      <w:r>
        <w:rPr>
          <w:rFonts w:ascii="Calibri" w:hAnsi="Calibri" w:cs="Arial"/>
          <w:b/>
          <w:bCs/>
          <w:lang w:val="en-US"/>
        </w:rPr>
        <w:t xml:space="preserve">Aims </w:t>
      </w:r>
    </w:p>
    <w:p w14:paraId="2F8CCB28" w14:textId="77777777" w:rsidR="003B5B75" w:rsidRDefault="003B5B75" w:rsidP="003B5B75">
      <w:pPr>
        <w:jc w:val="both"/>
      </w:pPr>
    </w:p>
    <w:p w14:paraId="475A7833" w14:textId="77777777" w:rsidR="00D064F3" w:rsidRPr="007A0D7B" w:rsidRDefault="00D064F3" w:rsidP="00D064F3">
      <w:pPr>
        <w:autoSpaceDE w:val="0"/>
        <w:autoSpaceDN w:val="0"/>
        <w:adjustRightInd w:val="0"/>
        <w:jc w:val="both"/>
        <w:rPr>
          <w:rFonts w:ascii="Calibri" w:hAnsi="Calibri" w:cs="Arial"/>
          <w:color w:val="000000"/>
          <w:sz w:val="22"/>
          <w:szCs w:val="22"/>
        </w:rPr>
      </w:pPr>
      <w:r w:rsidRPr="007A0D7B">
        <w:rPr>
          <w:rFonts w:ascii="Calibri" w:hAnsi="Calibri" w:cs="Arial"/>
          <w:color w:val="000000"/>
          <w:sz w:val="22"/>
          <w:szCs w:val="22"/>
        </w:rPr>
        <w:t xml:space="preserve">It is expected that </w:t>
      </w:r>
      <w:r w:rsidRPr="007A0D7B">
        <w:rPr>
          <w:rFonts w:ascii="Calibri" w:hAnsi="Calibri" w:cs="Arial"/>
          <w:bCs/>
          <w:color w:val="000000"/>
          <w:sz w:val="22"/>
          <w:szCs w:val="22"/>
        </w:rPr>
        <w:t xml:space="preserve">dispensing and supervised consumption </w:t>
      </w:r>
      <w:r w:rsidR="00EE0D98">
        <w:rPr>
          <w:rFonts w:ascii="Calibri" w:hAnsi="Calibri" w:cs="Arial"/>
          <w:bCs/>
          <w:color w:val="000000"/>
          <w:sz w:val="22"/>
          <w:szCs w:val="22"/>
        </w:rPr>
        <w:t xml:space="preserve">of OST </w:t>
      </w:r>
      <w:r w:rsidRPr="007A0D7B">
        <w:rPr>
          <w:rFonts w:ascii="Calibri" w:hAnsi="Calibri" w:cs="Arial"/>
          <w:bCs/>
          <w:color w:val="000000"/>
          <w:sz w:val="22"/>
          <w:szCs w:val="22"/>
        </w:rPr>
        <w:t>will e</w:t>
      </w:r>
      <w:r w:rsidRPr="007A0D7B">
        <w:rPr>
          <w:rFonts w:ascii="Calibri" w:hAnsi="Calibri" w:cs="Arial"/>
          <w:color w:val="000000"/>
          <w:sz w:val="22"/>
          <w:szCs w:val="22"/>
        </w:rPr>
        <w:t>nsure compliance with the agreed treatment plan by:</w:t>
      </w:r>
    </w:p>
    <w:p w14:paraId="74C21EFB" w14:textId="77777777" w:rsidR="00D064F3" w:rsidRPr="007A0D7B" w:rsidRDefault="00D064F3" w:rsidP="00417D05">
      <w:pPr>
        <w:numPr>
          <w:ilvl w:val="0"/>
          <w:numId w:val="3"/>
        </w:numPr>
        <w:suppressAutoHyphens/>
        <w:autoSpaceDE w:val="0"/>
        <w:autoSpaceDN w:val="0"/>
        <w:adjustRightInd w:val="0"/>
        <w:ind w:left="709" w:hanging="283"/>
        <w:jc w:val="both"/>
        <w:rPr>
          <w:rFonts w:ascii="Calibri" w:hAnsi="Calibri" w:cs="Arial"/>
          <w:color w:val="000000"/>
          <w:sz w:val="22"/>
          <w:szCs w:val="22"/>
        </w:rPr>
      </w:pPr>
      <w:r w:rsidRPr="007A0D7B">
        <w:rPr>
          <w:rFonts w:ascii="Calibri" w:hAnsi="Calibri" w:cs="Arial"/>
          <w:color w:val="000000"/>
          <w:sz w:val="22"/>
          <w:szCs w:val="22"/>
        </w:rPr>
        <w:t>Dispensing prescribed medication in specified instalments.</w:t>
      </w:r>
    </w:p>
    <w:p w14:paraId="562B76F2" w14:textId="77777777" w:rsidR="00D064F3" w:rsidRDefault="00D064F3" w:rsidP="00417D05">
      <w:pPr>
        <w:numPr>
          <w:ilvl w:val="0"/>
          <w:numId w:val="3"/>
        </w:numPr>
        <w:suppressAutoHyphens/>
        <w:autoSpaceDE w:val="0"/>
        <w:autoSpaceDN w:val="0"/>
        <w:adjustRightInd w:val="0"/>
        <w:ind w:left="709" w:hanging="283"/>
        <w:jc w:val="both"/>
        <w:rPr>
          <w:rFonts w:ascii="Calibri" w:hAnsi="Calibri" w:cs="Arial"/>
          <w:color w:val="000000"/>
          <w:sz w:val="22"/>
          <w:szCs w:val="22"/>
        </w:rPr>
      </w:pPr>
      <w:r w:rsidRPr="007A0D7B">
        <w:rPr>
          <w:rFonts w:ascii="Calibri" w:hAnsi="Calibri" w:cs="Arial"/>
          <w:color w:val="000000"/>
          <w:sz w:val="22"/>
          <w:szCs w:val="22"/>
        </w:rPr>
        <w:t>Ensuring each supervised dose is corre</w:t>
      </w:r>
      <w:r w:rsidR="0068782E">
        <w:rPr>
          <w:rFonts w:ascii="Calibri" w:hAnsi="Calibri" w:cs="Arial"/>
          <w:color w:val="000000"/>
          <w:sz w:val="22"/>
          <w:szCs w:val="22"/>
        </w:rPr>
        <w:t xml:space="preserve">ctly </w:t>
      </w:r>
      <w:r w:rsidR="0068782E" w:rsidRPr="006901EB">
        <w:rPr>
          <w:rFonts w:ascii="Calibri" w:hAnsi="Calibri" w:cs="Arial"/>
          <w:b/>
          <w:color w:val="000000"/>
          <w:sz w:val="22"/>
          <w:szCs w:val="22"/>
        </w:rPr>
        <w:t>administered</w:t>
      </w:r>
      <w:r w:rsidR="0068782E">
        <w:rPr>
          <w:rFonts w:ascii="Calibri" w:hAnsi="Calibri" w:cs="Arial"/>
          <w:color w:val="000000"/>
          <w:sz w:val="22"/>
          <w:szCs w:val="22"/>
        </w:rPr>
        <w:t xml:space="preserve"> for the service user</w:t>
      </w:r>
      <w:r w:rsidRPr="007A0D7B">
        <w:rPr>
          <w:rFonts w:ascii="Calibri" w:hAnsi="Calibri" w:cs="Arial"/>
          <w:color w:val="000000"/>
          <w:sz w:val="22"/>
          <w:szCs w:val="22"/>
        </w:rPr>
        <w:t xml:space="preserve"> for whom it was intended (doses </w:t>
      </w:r>
      <w:r w:rsidR="00EE0D98">
        <w:rPr>
          <w:rFonts w:ascii="Calibri" w:hAnsi="Calibri" w:cs="Arial"/>
          <w:color w:val="000000"/>
          <w:sz w:val="22"/>
          <w:szCs w:val="22"/>
        </w:rPr>
        <w:t>may be dispensed for the service user</w:t>
      </w:r>
      <w:r w:rsidRPr="007A0D7B">
        <w:rPr>
          <w:rFonts w:ascii="Calibri" w:hAnsi="Calibri" w:cs="Arial"/>
          <w:color w:val="000000"/>
          <w:sz w:val="22"/>
          <w:szCs w:val="22"/>
        </w:rPr>
        <w:t xml:space="preserve"> to take away to cover the days the </w:t>
      </w:r>
      <w:r w:rsidR="006B0753">
        <w:rPr>
          <w:rFonts w:ascii="Calibri" w:hAnsi="Calibri" w:cs="Arial"/>
          <w:color w:val="000000"/>
          <w:sz w:val="22"/>
          <w:szCs w:val="22"/>
        </w:rPr>
        <w:t>Contractor</w:t>
      </w:r>
      <w:r w:rsidRPr="007A0D7B">
        <w:rPr>
          <w:rFonts w:ascii="Calibri" w:hAnsi="Calibri" w:cs="Arial"/>
          <w:color w:val="000000"/>
          <w:sz w:val="22"/>
          <w:szCs w:val="22"/>
        </w:rPr>
        <w:t xml:space="preserve"> is closed)</w:t>
      </w:r>
      <w:r w:rsidR="00030E1A">
        <w:rPr>
          <w:rFonts w:ascii="Calibri" w:hAnsi="Calibri" w:cs="Arial"/>
          <w:color w:val="000000"/>
          <w:sz w:val="22"/>
          <w:szCs w:val="22"/>
        </w:rPr>
        <w:t xml:space="preserve"> in accordance with the prescription</w:t>
      </w:r>
      <w:r w:rsidR="00A26FC6">
        <w:rPr>
          <w:rFonts w:ascii="Calibri" w:hAnsi="Calibri" w:cs="Arial"/>
          <w:color w:val="000000"/>
          <w:sz w:val="22"/>
          <w:szCs w:val="22"/>
        </w:rPr>
        <w:t xml:space="preserve"> and Royal Pharmaceutical Society/Home Office guidance </w:t>
      </w:r>
    </w:p>
    <w:p w14:paraId="5C7F142E" w14:textId="77777777" w:rsidR="006901EB" w:rsidRDefault="006901EB" w:rsidP="00417D05">
      <w:pPr>
        <w:numPr>
          <w:ilvl w:val="0"/>
          <w:numId w:val="3"/>
        </w:numPr>
        <w:suppressAutoHyphens/>
        <w:autoSpaceDE w:val="0"/>
        <w:autoSpaceDN w:val="0"/>
        <w:adjustRightInd w:val="0"/>
        <w:ind w:left="709" w:hanging="283"/>
        <w:jc w:val="both"/>
        <w:rPr>
          <w:rFonts w:ascii="Calibri" w:hAnsi="Calibri" w:cs="Arial"/>
          <w:color w:val="000000"/>
          <w:sz w:val="22"/>
          <w:szCs w:val="22"/>
        </w:rPr>
      </w:pPr>
      <w:r>
        <w:rPr>
          <w:rFonts w:ascii="Calibri" w:hAnsi="Calibri" w:cs="Arial"/>
          <w:color w:val="000000"/>
          <w:sz w:val="22"/>
          <w:szCs w:val="22"/>
        </w:rPr>
        <w:t xml:space="preserve">Ensure each supervised dose is correctly </w:t>
      </w:r>
      <w:r w:rsidRPr="006901EB">
        <w:rPr>
          <w:rFonts w:ascii="Calibri" w:hAnsi="Calibri" w:cs="Arial"/>
          <w:b/>
          <w:color w:val="000000"/>
          <w:sz w:val="22"/>
          <w:szCs w:val="22"/>
        </w:rPr>
        <w:t>consumed</w:t>
      </w:r>
      <w:r>
        <w:rPr>
          <w:rFonts w:ascii="Calibri" w:hAnsi="Calibri" w:cs="Arial"/>
          <w:color w:val="000000"/>
          <w:sz w:val="22"/>
          <w:szCs w:val="22"/>
        </w:rPr>
        <w:t xml:space="preserve"> by the service user for whom it was intended</w:t>
      </w:r>
    </w:p>
    <w:p w14:paraId="123602A1" w14:textId="3D1BBC92" w:rsidR="006901EB" w:rsidRPr="007A0D7B" w:rsidRDefault="006901EB" w:rsidP="00417D05">
      <w:pPr>
        <w:numPr>
          <w:ilvl w:val="0"/>
          <w:numId w:val="3"/>
        </w:numPr>
        <w:suppressAutoHyphens/>
        <w:autoSpaceDE w:val="0"/>
        <w:autoSpaceDN w:val="0"/>
        <w:adjustRightInd w:val="0"/>
        <w:ind w:left="709" w:hanging="283"/>
        <w:jc w:val="both"/>
        <w:rPr>
          <w:rFonts w:ascii="Calibri" w:hAnsi="Calibri" w:cs="Arial"/>
          <w:color w:val="000000"/>
          <w:sz w:val="22"/>
          <w:szCs w:val="22"/>
        </w:rPr>
      </w:pPr>
      <w:r>
        <w:rPr>
          <w:rFonts w:ascii="Calibri" w:hAnsi="Calibri" w:cs="Arial"/>
          <w:color w:val="000000"/>
          <w:sz w:val="22"/>
          <w:szCs w:val="22"/>
        </w:rPr>
        <w:t xml:space="preserve">Providing service users with regular </w:t>
      </w:r>
      <w:r w:rsidR="00D169EB">
        <w:rPr>
          <w:rFonts w:ascii="Calibri" w:hAnsi="Calibri" w:cs="Arial"/>
          <w:color w:val="000000"/>
          <w:sz w:val="22"/>
          <w:szCs w:val="22"/>
        </w:rPr>
        <w:t>access to</w:t>
      </w:r>
      <w:r>
        <w:rPr>
          <w:rFonts w:ascii="Calibri" w:hAnsi="Calibri" w:cs="Arial"/>
          <w:color w:val="000000"/>
          <w:sz w:val="22"/>
          <w:szCs w:val="22"/>
        </w:rPr>
        <w:t xml:space="preserve"> a healthcare professional (pharmacist)</w:t>
      </w:r>
    </w:p>
    <w:p w14:paraId="3D0F8CC4" w14:textId="77777777" w:rsidR="00D064F3" w:rsidRPr="007A0D7B" w:rsidRDefault="00EE0D98" w:rsidP="00417D05">
      <w:pPr>
        <w:numPr>
          <w:ilvl w:val="0"/>
          <w:numId w:val="3"/>
        </w:numPr>
        <w:suppressAutoHyphens/>
        <w:autoSpaceDE w:val="0"/>
        <w:autoSpaceDN w:val="0"/>
        <w:adjustRightInd w:val="0"/>
        <w:ind w:left="709" w:hanging="283"/>
        <w:jc w:val="both"/>
        <w:rPr>
          <w:rFonts w:ascii="Calibri" w:hAnsi="Calibri" w:cs="Arial"/>
          <w:color w:val="000000"/>
          <w:sz w:val="22"/>
          <w:szCs w:val="22"/>
        </w:rPr>
      </w:pPr>
      <w:r>
        <w:rPr>
          <w:rFonts w:ascii="Calibri" w:hAnsi="Calibri" w:cs="Arial"/>
          <w:color w:val="000000"/>
          <w:sz w:val="22"/>
          <w:szCs w:val="22"/>
        </w:rPr>
        <w:t>Monitoring the service user</w:t>
      </w:r>
      <w:r w:rsidR="00D064F3" w:rsidRPr="007A0D7B">
        <w:rPr>
          <w:rFonts w:ascii="Calibri" w:hAnsi="Calibri" w:cs="Arial"/>
          <w:color w:val="000000"/>
          <w:sz w:val="22"/>
          <w:szCs w:val="22"/>
        </w:rPr>
        <w:t>’s response to prescribed treatment for example if there are signs of overdose, especially at times when doses are changed.</w:t>
      </w:r>
    </w:p>
    <w:p w14:paraId="18981079" w14:textId="77777777" w:rsidR="00D064F3" w:rsidRPr="007A0D7B" w:rsidRDefault="00285E81" w:rsidP="00417D05">
      <w:pPr>
        <w:numPr>
          <w:ilvl w:val="0"/>
          <w:numId w:val="3"/>
        </w:numPr>
        <w:suppressAutoHyphens/>
        <w:autoSpaceDE w:val="0"/>
        <w:autoSpaceDN w:val="0"/>
        <w:adjustRightInd w:val="0"/>
        <w:ind w:left="709" w:hanging="283"/>
        <w:jc w:val="both"/>
        <w:rPr>
          <w:rFonts w:ascii="Calibri" w:hAnsi="Calibri" w:cs="Arial"/>
          <w:color w:val="000000"/>
          <w:sz w:val="22"/>
          <w:szCs w:val="22"/>
        </w:rPr>
      </w:pPr>
      <w:r>
        <w:rPr>
          <w:rFonts w:ascii="Calibri" w:hAnsi="Calibri" w:cs="Arial"/>
          <w:color w:val="000000"/>
          <w:sz w:val="22"/>
          <w:szCs w:val="22"/>
        </w:rPr>
        <w:t>L</w:t>
      </w:r>
      <w:r w:rsidRPr="007A0D7B">
        <w:rPr>
          <w:rFonts w:ascii="Calibri" w:hAnsi="Calibri" w:cs="Arial"/>
          <w:color w:val="000000"/>
          <w:sz w:val="22"/>
          <w:szCs w:val="22"/>
        </w:rPr>
        <w:t>iaising with the pre</w:t>
      </w:r>
      <w:r w:rsidR="00EE0D98">
        <w:rPr>
          <w:rFonts w:ascii="Calibri" w:hAnsi="Calibri" w:cs="Arial"/>
          <w:color w:val="000000"/>
          <w:sz w:val="22"/>
          <w:szCs w:val="22"/>
        </w:rPr>
        <w:t xml:space="preserve">scriber or named </w:t>
      </w:r>
      <w:r w:rsidR="00094AF6">
        <w:rPr>
          <w:rFonts w:ascii="Calibri" w:hAnsi="Calibri" w:cs="Arial"/>
          <w:color w:val="000000"/>
          <w:sz w:val="22"/>
          <w:szCs w:val="22"/>
        </w:rPr>
        <w:t>Company</w:t>
      </w:r>
      <w:r w:rsidR="00094AF6">
        <w:rPr>
          <w:rStyle w:val="FootnoteReference"/>
          <w:rFonts w:ascii="Calibri" w:hAnsi="Calibri" w:cs="Arial"/>
          <w:color w:val="000000"/>
          <w:sz w:val="22"/>
          <w:szCs w:val="22"/>
        </w:rPr>
        <w:footnoteReference w:id="3"/>
      </w:r>
      <w:r w:rsidR="00094AF6">
        <w:rPr>
          <w:rFonts w:ascii="Calibri" w:hAnsi="Calibri" w:cs="Arial"/>
          <w:color w:val="000000"/>
          <w:sz w:val="22"/>
          <w:szCs w:val="22"/>
        </w:rPr>
        <w:t xml:space="preserve"> </w:t>
      </w:r>
      <w:r w:rsidR="00EE0D98">
        <w:rPr>
          <w:rFonts w:ascii="Calibri" w:hAnsi="Calibri" w:cs="Arial"/>
          <w:color w:val="000000"/>
          <w:sz w:val="22"/>
          <w:szCs w:val="22"/>
        </w:rPr>
        <w:t>Recovery W</w:t>
      </w:r>
      <w:r w:rsidRPr="007A0D7B">
        <w:rPr>
          <w:rFonts w:ascii="Calibri" w:hAnsi="Calibri" w:cs="Arial"/>
          <w:color w:val="000000"/>
          <w:sz w:val="22"/>
          <w:szCs w:val="22"/>
        </w:rPr>
        <w:t>orker as appropriate</w:t>
      </w:r>
      <w:r>
        <w:rPr>
          <w:rFonts w:ascii="Calibri" w:hAnsi="Calibri" w:cs="Arial"/>
          <w:color w:val="000000"/>
          <w:sz w:val="22"/>
          <w:szCs w:val="22"/>
        </w:rPr>
        <w:t xml:space="preserve">, </w:t>
      </w:r>
      <w:r w:rsidR="004F7D04">
        <w:rPr>
          <w:rFonts w:ascii="Calibri" w:hAnsi="Calibri" w:cs="Arial"/>
          <w:color w:val="000000"/>
          <w:sz w:val="22"/>
          <w:szCs w:val="22"/>
        </w:rPr>
        <w:t>i</w:t>
      </w:r>
      <w:r w:rsidR="00EE0D98">
        <w:rPr>
          <w:rFonts w:ascii="Calibri" w:hAnsi="Calibri" w:cs="Arial"/>
          <w:color w:val="000000"/>
          <w:sz w:val="22"/>
          <w:szCs w:val="22"/>
        </w:rPr>
        <w:t>f the service user</w:t>
      </w:r>
      <w:r w:rsidR="00D064F3" w:rsidRPr="007A0D7B">
        <w:rPr>
          <w:rFonts w:ascii="Calibri" w:hAnsi="Calibri" w:cs="Arial"/>
          <w:color w:val="000000"/>
          <w:sz w:val="22"/>
          <w:szCs w:val="22"/>
        </w:rPr>
        <w:t xml:space="preserve"> appears intoxicated</w:t>
      </w:r>
      <w:r w:rsidR="00EE0D98">
        <w:rPr>
          <w:rFonts w:ascii="Calibri" w:hAnsi="Calibri" w:cs="Arial"/>
          <w:color w:val="000000"/>
          <w:sz w:val="22"/>
          <w:szCs w:val="22"/>
        </w:rPr>
        <w:t xml:space="preserve"> or when the service user</w:t>
      </w:r>
      <w:r w:rsidR="00D064F3" w:rsidRPr="007A0D7B">
        <w:rPr>
          <w:rFonts w:ascii="Calibri" w:hAnsi="Calibri" w:cs="Arial"/>
          <w:color w:val="000000"/>
          <w:sz w:val="22"/>
          <w:szCs w:val="22"/>
        </w:rPr>
        <w:t xml:space="preserve"> has missed </w:t>
      </w:r>
      <w:r w:rsidR="00EE0D98">
        <w:rPr>
          <w:rFonts w:ascii="Calibri" w:hAnsi="Calibri" w:cs="Arial"/>
          <w:color w:val="000000"/>
          <w:sz w:val="22"/>
          <w:szCs w:val="22"/>
        </w:rPr>
        <w:t>doses</w:t>
      </w:r>
      <w:r w:rsidR="00EE0D98">
        <w:rPr>
          <w:rStyle w:val="FootnoteReference"/>
          <w:rFonts w:ascii="Calibri" w:hAnsi="Calibri" w:cs="Arial"/>
          <w:color w:val="000000"/>
          <w:sz w:val="22"/>
          <w:szCs w:val="22"/>
        </w:rPr>
        <w:footnoteReference w:id="4"/>
      </w:r>
      <w:r w:rsidR="00D064F3" w:rsidRPr="007A0D7B">
        <w:rPr>
          <w:rFonts w:ascii="Calibri" w:hAnsi="Calibri" w:cs="Arial"/>
          <w:color w:val="000000"/>
          <w:sz w:val="22"/>
          <w:szCs w:val="22"/>
        </w:rPr>
        <w:t>, and, if necessary withholding treatment if th</w:t>
      </w:r>
      <w:r w:rsidR="00EE0D98">
        <w:rPr>
          <w:rFonts w:ascii="Calibri" w:hAnsi="Calibri" w:cs="Arial"/>
          <w:color w:val="000000"/>
          <w:sz w:val="22"/>
          <w:szCs w:val="22"/>
        </w:rPr>
        <w:t>is is in the interest of service user</w:t>
      </w:r>
      <w:r w:rsidR="00D064F3" w:rsidRPr="007A0D7B">
        <w:rPr>
          <w:rFonts w:ascii="Calibri" w:hAnsi="Calibri" w:cs="Arial"/>
          <w:color w:val="000000"/>
          <w:sz w:val="22"/>
          <w:szCs w:val="22"/>
        </w:rPr>
        <w:t xml:space="preserve"> safety</w:t>
      </w:r>
      <w:r>
        <w:rPr>
          <w:rFonts w:ascii="Calibri" w:hAnsi="Calibri" w:cs="Arial"/>
          <w:color w:val="000000"/>
          <w:sz w:val="22"/>
          <w:szCs w:val="22"/>
        </w:rPr>
        <w:t>.</w:t>
      </w:r>
    </w:p>
    <w:p w14:paraId="1CBCC08F" w14:textId="77777777" w:rsidR="00D064F3" w:rsidRPr="007A0D7B" w:rsidRDefault="00D064F3" w:rsidP="00417D05">
      <w:pPr>
        <w:numPr>
          <w:ilvl w:val="0"/>
          <w:numId w:val="4"/>
        </w:numPr>
        <w:suppressAutoHyphens/>
        <w:autoSpaceDE w:val="0"/>
        <w:autoSpaceDN w:val="0"/>
        <w:adjustRightInd w:val="0"/>
        <w:ind w:left="709" w:hanging="283"/>
        <w:jc w:val="both"/>
        <w:rPr>
          <w:rFonts w:ascii="Calibri" w:hAnsi="Calibri" w:cs="Arial"/>
          <w:color w:val="000000"/>
          <w:sz w:val="22"/>
          <w:szCs w:val="22"/>
        </w:rPr>
      </w:pPr>
      <w:r w:rsidRPr="007A0D7B">
        <w:rPr>
          <w:rFonts w:ascii="Calibri" w:hAnsi="Calibri" w:cs="Arial"/>
          <w:color w:val="000000"/>
          <w:sz w:val="22"/>
          <w:szCs w:val="22"/>
        </w:rPr>
        <w:lastRenderedPageBreak/>
        <w:t>Improv</w:t>
      </w:r>
      <w:r w:rsidR="006901EB">
        <w:rPr>
          <w:rFonts w:ascii="Calibri" w:hAnsi="Calibri" w:cs="Arial"/>
          <w:color w:val="000000"/>
          <w:sz w:val="22"/>
          <w:szCs w:val="22"/>
        </w:rPr>
        <w:t>ing retention in drug treatment and opportunities for recovery.</w:t>
      </w:r>
    </w:p>
    <w:p w14:paraId="1033F62F" w14:textId="77777777" w:rsidR="003B5B75" w:rsidRPr="007A0D7B" w:rsidRDefault="00D064F3" w:rsidP="00417D05">
      <w:pPr>
        <w:numPr>
          <w:ilvl w:val="0"/>
          <w:numId w:val="4"/>
        </w:numPr>
        <w:suppressAutoHyphens/>
        <w:autoSpaceDE w:val="0"/>
        <w:autoSpaceDN w:val="0"/>
        <w:adjustRightInd w:val="0"/>
        <w:ind w:left="709" w:hanging="283"/>
        <w:jc w:val="both"/>
        <w:rPr>
          <w:rFonts w:ascii="Calibri" w:hAnsi="Calibri" w:cs="Arial"/>
          <w:color w:val="000000"/>
          <w:sz w:val="22"/>
          <w:szCs w:val="22"/>
        </w:rPr>
      </w:pPr>
      <w:r w:rsidRPr="007A0D7B">
        <w:rPr>
          <w:rFonts w:ascii="Calibri" w:hAnsi="Calibri" w:cs="Arial"/>
          <w:color w:val="000000"/>
          <w:sz w:val="22"/>
          <w:szCs w:val="22"/>
        </w:rPr>
        <w:t>Improving drug treatment delivery and successful exit from treatment.</w:t>
      </w:r>
    </w:p>
    <w:p w14:paraId="34782072" w14:textId="77777777" w:rsidR="00CA03E1" w:rsidRPr="007A0D7B" w:rsidRDefault="00A37BB2" w:rsidP="00417D05">
      <w:pPr>
        <w:numPr>
          <w:ilvl w:val="0"/>
          <w:numId w:val="4"/>
        </w:numPr>
        <w:suppressAutoHyphens/>
        <w:autoSpaceDE w:val="0"/>
        <w:autoSpaceDN w:val="0"/>
        <w:adjustRightInd w:val="0"/>
        <w:ind w:left="709" w:hanging="283"/>
        <w:jc w:val="both"/>
        <w:rPr>
          <w:rFonts w:ascii="Calibri" w:hAnsi="Calibri" w:cs="Arial"/>
          <w:color w:val="000000"/>
          <w:sz w:val="22"/>
          <w:szCs w:val="22"/>
        </w:rPr>
      </w:pPr>
      <w:r w:rsidRPr="007A0D7B">
        <w:rPr>
          <w:rFonts w:ascii="Calibri" w:hAnsi="Calibri" w:cs="Arial"/>
          <w:color w:val="000000"/>
          <w:sz w:val="22"/>
          <w:szCs w:val="22"/>
        </w:rPr>
        <w:t>H</w:t>
      </w:r>
      <w:r w:rsidR="00CA03E1" w:rsidRPr="007A0D7B">
        <w:rPr>
          <w:rFonts w:ascii="Calibri" w:hAnsi="Calibri" w:cs="Arial"/>
          <w:color w:val="000000"/>
          <w:sz w:val="22"/>
          <w:szCs w:val="22"/>
          <w:lang w:eastAsia="en-GB"/>
        </w:rPr>
        <w:t>elp service users</w:t>
      </w:r>
      <w:r w:rsidR="00030E1A">
        <w:rPr>
          <w:rFonts w:ascii="Calibri" w:hAnsi="Calibri" w:cs="Arial"/>
          <w:color w:val="000000"/>
          <w:sz w:val="22"/>
          <w:szCs w:val="22"/>
          <w:lang w:eastAsia="en-GB"/>
        </w:rPr>
        <w:t>’</w:t>
      </w:r>
      <w:r w:rsidR="00CA03E1" w:rsidRPr="007A0D7B">
        <w:rPr>
          <w:rFonts w:ascii="Calibri" w:hAnsi="Calibri" w:cs="Arial"/>
          <w:color w:val="000000"/>
          <w:sz w:val="22"/>
          <w:szCs w:val="22"/>
          <w:lang w:eastAsia="en-GB"/>
        </w:rPr>
        <w:t xml:space="preserve"> access treatment by offering referral to specialist drug and alcohol treatment centres and health and social care professionals where appropriate. </w:t>
      </w:r>
    </w:p>
    <w:p w14:paraId="7F81982A" w14:textId="77777777" w:rsidR="00D00E99" w:rsidRPr="00682A47" w:rsidRDefault="00472E50" w:rsidP="00682A47">
      <w:pPr>
        <w:numPr>
          <w:ilvl w:val="0"/>
          <w:numId w:val="4"/>
        </w:numPr>
        <w:suppressAutoHyphens/>
        <w:autoSpaceDE w:val="0"/>
        <w:autoSpaceDN w:val="0"/>
        <w:adjustRightInd w:val="0"/>
        <w:ind w:left="709" w:hanging="283"/>
        <w:jc w:val="both"/>
        <w:rPr>
          <w:rFonts w:ascii="Calibri" w:hAnsi="Calibri" w:cs="Arial"/>
          <w:color w:val="000000"/>
          <w:sz w:val="22"/>
          <w:szCs w:val="22"/>
        </w:rPr>
      </w:pPr>
      <w:r w:rsidRPr="00472E50">
        <w:rPr>
          <w:rFonts w:ascii="Calibri" w:hAnsi="Calibri" w:cs="Arial"/>
          <w:color w:val="000000"/>
          <w:sz w:val="22"/>
          <w:szCs w:val="22"/>
        </w:rPr>
        <w:t xml:space="preserve">Reduce the risk to local communities of diversion of prescribed medicines onto the illicit drugs market and </w:t>
      </w:r>
      <w:r w:rsidRPr="00472E50">
        <w:rPr>
          <w:rFonts w:ascii="Calibri" w:hAnsi="Calibri"/>
          <w:sz w:val="22"/>
          <w:szCs w:val="22"/>
        </w:rPr>
        <w:t>contribute to a reduction in drug related deaths in the community</w:t>
      </w:r>
      <w:r w:rsidR="006901EB">
        <w:rPr>
          <w:rFonts w:ascii="Calibri" w:hAnsi="Calibri"/>
          <w:sz w:val="22"/>
          <w:szCs w:val="22"/>
        </w:rPr>
        <w:t xml:space="preserve"> through accidental exposure to prescribed OST medication.</w:t>
      </w:r>
    </w:p>
    <w:p w14:paraId="29B792E6" w14:textId="77777777" w:rsidR="00383536" w:rsidRPr="00BE3F03" w:rsidRDefault="00383536">
      <w:pPr>
        <w:autoSpaceDE w:val="0"/>
        <w:autoSpaceDN w:val="0"/>
        <w:adjustRightInd w:val="0"/>
        <w:rPr>
          <w:rFonts w:ascii="Calibri" w:hAnsi="Calibri" w:cs="Arial"/>
          <w:sz w:val="20"/>
          <w:szCs w:val="20"/>
          <w:lang w:val="en-US"/>
        </w:rPr>
      </w:pPr>
    </w:p>
    <w:p w14:paraId="028B3CFA" w14:textId="77777777" w:rsidR="00DE5B7F" w:rsidRPr="00BE3F03" w:rsidRDefault="00A37BB2" w:rsidP="00417D05">
      <w:pPr>
        <w:numPr>
          <w:ilvl w:val="0"/>
          <w:numId w:val="1"/>
        </w:numPr>
        <w:autoSpaceDE w:val="0"/>
        <w:autoSpaceDN w:val="0"/>
        <w:adjustRightInd w:val="0"/>
        <w:rPr>
          <w:rFonts w:ascii="Calibri" w:hAnsi="Calibri" w:cs="Arial"/>
          <w:b/>
          <w:bCs/>
          <w:lang w:val="en-US"/>
        </w:rPr>
      </w:pPr>
      <w:r>
        <w:rPr>
          <w:rFonts w:ascii="Calibri" w:hAnsi="Calibri" w:cs="Arial"/>
          <w:b/>
          <w:bCs/>
          <w:lang w:val="en-US"/>
        </w:rPr>
        <w:t xml:space="preserve">Service </w:t>
      </w:r>
      <w:r w:rsidR="009264EE">
        <w:rPr>
          <w:rFonts w:ascii="Calibri" w:hAnsi="Calibri" w:cs="Arial"/>
          <w:b/>
          <w:bCs/>
          <w:lang w:val="en-US"/>
        </w:rPr>
        <w:t xml:space="preserve">Outline </w:t>
      </w:r>
    </w:p>
    <w:p w14:paraId="32AEF7DF" w14:textId="77777777" w:rsidR="00A37BB2" w:rsidRDefault="00A37BB2" w:rsidP="00A37BB2">
      <w:pPr>
        <w:jc w:val="both"/>
        <w:rPr>
          <w:rFonts w:cs="Arial"/>
          <w:b/>
          <w:bCs/>
          <w:sz w:val="20"/>
          <w:szCs w:val="20"/>
        </w:rPr>
      </w:pPr>
    </w:p>
    <w:p w14:paraId="7D67F090" w14:textId="1E16A456" w:rsidR="006901EB" w:rsidRPr="00417D05" w:rsidRDefault="006901EB" w:rsidP="006901EB">
      <w:pPr>
        <w:autoSpaceDE w:val="0"/>
        <w:autoSpaceDN w:val="0"/>
        <w:adjustRightInd w:val="0"/>
        <w:jc w:val="both"/>
        <w:rPr>
          <w:rFonts w:ascii="Calibri" w:hAnsi="Calibri" w:cs="Arial"/>
          <w:color w:val="000000"/>
          <w:sz w:val="22"/>
          <w:szCs w:val="22"/>
        </w:rPr>
      </w:pPr>
      <w:r>
        <w:rPr>
          <w:rFonts w:ascii="Calibri" w:hAnsi="Calibri" w:cs="Arial"/>
          <w:color w:val="000000"/>
          <w:sz w:val="22"/>
          <w:szCs w:val="22"/>
        </w:rPr>
        <w:t>There</w:t>
      </w:r>
      <w:r w:rsidRPr="00417D05">
        <w:rPr>
          <w:rFonts w:ascii="Calibri" w:hAnsi="Calibri" w:cs="Arial"/>
          <w:color w:val="000000"/>
          <w:sz w:val="22"/>
          <w:szCs w:val="22"/>
        </w:rPr>
        <w:t xml:space="preserve"> is a multidisciplinary approach to prescribing (including GP shared care prescribing) which is carried out in line with recommendations of </w:t>
      </w:r>
      <w:r w:rsidRPr="00417D05">
        <w:rPr>
          <w:rFonts w:ascii="Calibri" w:hAnsi="Calibri" w:cs="Arial"/>
          <w:i/>
          <w:iCs/>
          <w:color w:val="000000"/>
          <w:sz w:val="22"/>
          <w:szCs w:val="22"/>
        </w:rPr>
        <w:t xml:space="preserve">Drug misuse and dependence guidelines on clinical management </w:t>
      </w:r>
      <w:r w:rsidR="00F95540">
        <w:rPr>
          <w:rFonts w:ascii="Calibri" w:hAnsi="Calibri" w:cs="Arial"/>
          <w:color w:val="000000"/>
          <w:sz w:val="22"/>
          <w:szCs w:val="22"/>
        </w:rPr>
        <w:t>(DH 2017</w:t>
      </w:r>
      <w:r w:rsidR="00F95540">
        <w:rPr>
          <w:rStyle w:val="FootnoteReference"/>
          <w:rFonts w:ascii="Calibri" w:hAnsi="Calibri" w:cs="Arial"/>
          <w:color w:val="000000"/>
          <w:sz w:val="22"/>
          <w:szCs w:val="22"/>
        </w:rPr>
        <w:footnoteReference w:id="5"/>
      </w:r>
      <w:r w:rsidRPr="00417D05">
        <w:rPr>
          <w:rFonts w:ascii="Calibri" w:hAnsi="Calibri" w:cs="Arial"/>
          <w:color w:val="000000"/>
          <w:sz w:val="22"/>
          <w:szCs w:val="22"/>
        </w:rPr>
        <w:t>)</w:t>
      </w:r>
      <w:r w:rsidR="001B76C8">
        <w:rPr>
          <w:rFonts w:ascii="Calibri" w:hAnsi="Calibri" w:cs="Arial"/>
          <w:color w:val="000000"/>
          <w:sz w:val="22"/>
          <w:szCs w:val="22"/>
        </w:rPr>
        <w:t xml:space="preserve"> and </w:t>
      </w:r>
      <w:r w:rsidR="00060380" w:rsidRPr="00060380">
        <w:rPr>
          <w:rFonts w:ascii="Calibri" w:hAnsi="Calibri" w:cs="Arial"/>
          <w:i/>
          <w:iCs/>
          <w:color w:val="000000"/>
          <w:sz w:val="22"/>
          <w:szCs w:val="22"/>
        </w:rPr>
        <w:t>Oral methadone and buprenorphine: recommendations</w:t>
      </w:r>
      <w:r w:rsidR="00060380">
        <w:rPr>
          <w:rFonts w:ascii="Calibri" w:hAnsi="Calibri" w:cs="Arial"/>
          <w:color w:val="000000"/>
          <w:sz w:val="22"/>
          <w:szCs w:val="22"/>
        </w:rPr>
        <w:t xml:space="preserve"> (DHSC 202</w:t>
      </w:r>
      <w:r w:rsidR="00970105">
        <w:rPr>
          <w:rFonts w:ascii="Calibri" w:hAnsi="Calibri" w:cs="Arial"/>
          <w:color w:val="000000"/>
          <w:sz w:val="22"/>
          <w:szCs w:val="22"/>
        </w:rPr>
        <w:t xml:space="preserve">4) </w:t>
      </w:r>
      <w:r w:rsidR="00991748">
        <w:rPr>
          <w:rFonts w:ascii="Calibri" w:hAnsi="Calibri" w:cs="Arial"/>
          <w:color w:val="000000"/>
          <w:sz w:val="22"/>
          <w:szCs w:val="22"/>
        </w:rPr>
        <w:t xml:space="preserve">and </w:t>
      </w:r>
      <w:r w:rsidRPr="00417D05">
        <w:rPr>
          <w:rFonts w:ascii="Calibri" w:hAnsi="Calibri" w:cs="Arial"/>
          <w:color w:val="000000"/>
          <w:sz w:val="22"/>
          <w:szCs w:val="22"/>
        </w:rPr>
        <w:t xml:space="preserve"> other central</w:t>
      </w:r>
      <w:r w:rsidRPr="00417D05">
        <w:rPr>
          <w:rFonts w:ascii="Calibri" w:hAnsi="Calibri" w:cs="Arial"/>
          <w:i/>
          <w:iCs/>
          <w:color w:val="000000"/>
          <w:sz w:val="22"/>
          <w:szCs w:val="22"/>
        </w:rPr>
        <w:t xml:space="preserve"> </w:t>
      </w:r>
      <w:r w:rsidRPr="00417D05">
        <w:rPr>
          <w:rFonts w:ascii="Calibri" w:hAnsi="Calibri" w:cs="Arial"/>
          <w:color w:val="000000"/>
          <w:sz w:val="22"/>
          <w:szCs w:val="22"/>
        </w:rPr>
        <w:t>g</w:t>
      </w:r>
      <w:r>
        <w:rPr>
          <w:rFonts w:ascii="Calibri" w:hAnsi="Calibri" w:cs="Arial"/>
          <w:color w:val="000000"/>
          <w:sz w:val="22"/>
          <w:szCs w:val="22"/>
        </w:rPr>
        <w:t>uidance and includes the service user’</w:t>
      </w:r>
      <w:r w:rsidRPr="00417D05">
        <w:rPr>
          <w:rFonts w:ascii="Calibri" w:hAnsi="Calibri" w:cs="Arial"/>
          <w:color w:val="000000"/>
          <w:sz w:val="22"/>
          <w:szCs w:val="22"/>
        </w:rPr>
        <w:t>s pharmacist.</w:t>
      </w:r>
      <w:r>
        <w:rPr>
          <w:rFonts w:ascii="Calibri" w:hAnsi="Calibri" w:cs="Arial"/>
          <w:color w:val="000000"/>
          <w:sz w:val="22"/>
          <w:szCs w:val="22"/>
        </w:rPr>
        <w:t xml:space="preserve">  Pharmacist’s activities should be governed by the relevant legislation and professional guidance e.g. the latest edition of the </w:t>
      </w:r>
      <w:r>
        <w:rPr>
          <w:rFonts w:ascii="Calibri" w:hAnsi="Calibri" w:cs="Arial"/>
          <w:i/>
          <w:color w:val="000000"/>
          <w:sz w:val="22"/>
          <w:szCs w:val="22"/>
        </w:rPr>
        <w:t xml:space="preserve">Medicines, Ethics and Practice </w:t>
      </w:r>
      <w:r>
        <w:rPr>
          <w:rFonts w:ascii="Calibri" w:hAnsi="Calibri" w:cs="Arial"/>
          <w:color w:val="000000"/>
          <w:sz w:val="22"/>
          <w:szCs w:val="22"/>
        </w:rPr>
        <w:t>guidelines f</w:t>
      </w:r>
      <w:r w:rsidR="008539F7">
        <w:rPr>
          <w:rFonts w:ascii="Calibri" w:hAnsi="Calibri" w:cs="Arial"/>
          <w:color w:val="000000"/>
          <w:sz w:val="22"/>
          <w:szCs w:val="22"/>
        </w:rPr>
        <w:t xml:space="preserve">rom </w:t>
      </w:r>
      <w:r>
        <w:rPr>
          <w:rFonts w:ascii="Calibri" w:hAnsi="Calibri" w:cs="Arial"/>
          <w:color w:val="000000"/>
          <w:sz w:val="22"/>
          <w:szCs w:val="22"/>
        </w:rPr>
        <w:t>the Royal Pharmaceutical Society</w:t>
      </w:r>
      <w:r w:rsidR="00D169EB">
        <w:rPr>
          <w:rFonts w:ascii="Calibri" w:hAnsi="Calibri" w:cs="Arial"/>
          <w:color w:val="000000"/>
          <w:sz w:val="22"/>
          <w:szCs w:val="22"/>
        </w:rPr>
        <w:t xml:space="preserve"> including the delegation of tasks to other members of the pharmacy team</w:t>
      </w:r>
      <w:r>
        <w:rPr>
          <w:rFonts w:ascii="Calibri" w:hAnsi="Calibri" w:cs="Arial"/>
          <w:color w:val="000000"/>
          <w:sz w:val="22"/>
          <w:szCs w:val="22"/>
        </w:rPr>
        <w:t xml:space="preserve">. </w:t>
      </w:r>
    </w:p>
    <w:p w14:paraId="1784D141" w14:textId="77777777" w:rsidR="00B67537" w:rsidRPr="00417D05" w:rsidRDefault="00B67537" w:rsidP="00A37BB2">
      <w:pPr>
        <w:jc w:val="both"/>
        <w:rPr>
          <w:rFonts w:ascii="Calibri" w:hAnsi="Calibri" w:cs="Arial"/>
          <w:b/>
          <w:bCs/>
          <w:sz w:val="22"/>
          <w:szCs w:val="22"/>
        </w:rPr>
      </w:pPr>
    </w:p>
    <w:p w14:paraId="5D5C77B7" w14:textId="77777777" w:rsidR="006901EB" w:rsidRPr="00EE6B84" w:rsidRDefault="006901EB" w:rsidP="006901EB">
      <w:pPr>
        <w:widowControl w:val="0"/>
        <w:numPr>
          <w:ilvl w:val="0"/>
          <w:numId w:val="14"/>
        </w:numPr>
        <w:autoSpaceDE w:val="0"/>
        <w:autoSpaceDN w:val="0"/>
        <w:adjustRightInd w:val="0"/>
        <w:jc w:val="both"/>
        <w:rPr>
          <w:rFonts w:ascii="Calibri" w:hAnsi="Calibri" w:cs="Arial"/>
          <w:color w:val="000000"/>
          <w:sz w:val="22"/>
          <w:szCs w:val="22"/>
          <w:lang w:eastAsia="en-GB"/>
        </w:rPr>
      </w:pPr>
      <w:r>
        <w:rPr>
          <w:rFonts w:ascii="Calibri" w:hAnsi="Calibri" w:cs="Arial"/>
          <w:color w:val="000000"/>
          <w:sz w:val="22"/>
          <w:szCs w:val="22"/>
          <w:lang w:eastAsia="en-GB"/>
        </w:rPr>
        <w:t xml:space="preserve">For </w:t>
      </w:r>
      <w:r w:rsidRPr="00EE6B84">
        <w:rPr>
          <w:rFonts w:ascii="Calibri" w:hAnsi="Calibri" w:cs="Arial"/>
          <w:color w:val="000000"/>
          <w:sz w:val="22"/>
          <w:szCs w:val="22"/>
          <w:lang w:eastAsia="en-GB"/>
        </w:rPr>
        <w:t xml:space="preserve">the purposes of this specification, medicines for the </w:t>
      </w:r>
      <w:r>
        <w:rPr>
          <w:rFonts w:ascii="Calibri" w:hAnsi="Calibri" w:cs="Arial"/>
          <w:color w:val="000000"/>
          <w:sz w:val="22"/>
          <w:szCs w:val="22"/>
          <w:lang w:eastAsia="en-GB"/>
        </w:rPr>
        <w:t>management of opioid</w:t>
      </w:r>
      <w:r w:rsidRPr="00D1428F">
        <w:rPr>
          <w:rFonts w:ascii="Calibri" w:hAnsi="Calibri" w:cs="Arial"/>
          <w:color w:val="000000"/>
          <w:sz w:val="22"/>
          <w:szCs w:val="22"/>
          <w:lang w:eastAsia="en-GB"/>
        </w:rPr>
        <w:t xml:space="preserve"> dependence </w:t>
      </w:r>
      <w:r w:rsidRPr="00EE6B84">
        <w:rPr>
          <w:rFonts w:ascii="Calibri" w:hAnsi="Calibri" w:cs="Arial"/>
          <w:color w:val="000000"/>
          <w:sz w:val="22"/>
          <w:szCs w:val="22"/>
          <w:lang w:eastAsia="en-GB"/>
        </w:rPr>
        <w:t>which may have consumption supervised include:</w:t>
      </w:r>
    </w:p>
    <w:p w14:paraId="3F697DCC" w14:textId="77777777" w:rsidR="006901EB" w:rsidRDefault="006901EB" w:rsidP="006901EB">
      <w:pPr>
        <w:widowControl w:val="0"/>
        <w:numPr>
          <w:ilvl w:val="1"/>
          <w:numId w:val="15"/>
        </w:numPr>
        <w:autoSpaceDE w:val="0"/>
        <w:autoSpaceDN w:val="0"/>
        <w:adjustRightInd w:val="0"/>
        <w:jc w:val="both"/>
        <w:rPr>
          <w:rFonts w:ascii="Calibri" w:hAnsi="Calibri" w:cs="Arial"/>
          <w:color w:val="000000"/>
          <w:sz w:val="22"/>
          <w:szCs w:val="22"/>
          <w:lang w:eastAsia="en-GB"/>
        </w:rPr>
      </w:pPr>
      <w:r w:rsidRPr="00EE6B84">
        <w:rPr>
          <w:rFonts w:ascii="Calibri" w:hAnsi="Calibri" w:cs="Arial"/>
          <w:color w:val="000000"/>
          <w:sz w:val="22"/>
          <w:szCs w:val="22"/>
          <w:lang w:eastAsia="en-GB"/>
        </w:rPr>
        <w:t>Methadone</w:t>
      </w:r>
      <w:r>
        <w:rPr>
          <w:rFonts w:ascii="Calibri" w:hAnsi="Calibri" w:cs="Arial"/>
          <w:color w:val="000000"/>
          <w:sz w:val="22"/>
          <w:szCs w:val="22"/>
          <w:lang w:eastAsia="en-GB"/>
        </w:rPr>
        <w:t xml:space="preserve"> 1mg/1ml oral solution SF and standard (trade name Physeptone®)</w:t>
      </w:r>
    </w:p>
    <w:p w14:paraId="4D0BDE8A" w14:textId="77777777" w:rsidR="008539F7" w:rsidRPr="00EE6B84" w:rsidRDefault="008539F7" w:rsidP="006901EB">
      <w:pPr>
        <w:widowControl w:val="0"/>
        <w:numPr>
          <w:ilvl w:val="1"/>
          <w:numId w:val="15"/>
        </w:numPr>
        <w:autoSpaceDE w:val="0"/>
        <w:autoSpaceDN w:val="0"/>
        <w:adjustRightInd w:val="0"/>
        <w:jc w:val="both"/>
        <w:rPr>
          <w:rFonts w:ascii="Calibri" w:hAnsi="Calibri" w:cs="Arial"/>
          <w:color w:val="000000"/>
          <w:sz w:val="22"/>
          <w:szCs w:val="22"/>
          <w:lang w:eastAsia="en-GB"/>
        </w:rPr>
      </w:pPr>
      <w:r>
        <w:rPr>
          <w:rFonts w:ascii="Calibri" w:hAnsi="Calibri" w:cs="Arial"/>
          <w:color w:val="000000"/>
          <w:sz w:val="22"/>
          <w:szCs w:val="22"/>
          <w:lang w:eastAsia="en-GB"/>
        </w:rPr>
        <w:t>Buprenorphine 2mg and 8mg Oral Lyophilisates (trade name Espranor®)</w:t>
      </w:r>
    </w:p>
    <w:p w14:paraId="5B652F65" w14:textId="2DA17EEC" w:rsidR="006901EB" w:rsidRPr="00EE6B84" w:rsidRDefault="006901EB" w:rsidP="006901EB">
      <w:pPr>
        <w:widowControl w:val="0"/>
        <w:numPr>
          <w:ilvl w:val="1"/>
          <w:numId w:val="15"/>
        </w:numPr>
        <w:autoSpaceDE w:val="0"/>
        <w:autoSpaceDN w:val="0"/>
        <w:adjustRightInd w:val="0"/>
        <w:jc w:val="both"/>
        <w:rPr>
          <w:rFonts w:ascii="Calibri" w:hAnsi="Calibri" w:cs="Arial"/>
          <w:color w:val="000000"/>
          <w:sz w:val="22"/>
          <w:szCs w:val="22"/>
          <w:lang w:eastAsia="en-GB"/>
        </w:rPr>
      </w:pPr>
      <w:r w:rsidRPr="00EE6B84">
        <w:rPr>
          <w:rFonts w:ascii="Calibri" w:hAnsi="Calibri" w:cs="Arial"/>
          <w:color w:val="000000"/>
          <w:sz w:val="22"/>
          <w:szCs w:val="22"/>
          <w:lang w:eastAsia="en-GB"/>
        </w:rPr>
        <w:t xml:space="preserve">Buprenorphine </w:t>
      </w:r>
      <w:r w:rsidR="008539F7">
        <w:rPr>
          <w:rFonts w:ascii="Calibri" w:hAnsi="Calibri" w:cs="Arial"/>
          <w:color w:val="000000"/>
          <w:sz w:val="22"/>
          <w:szCs w:val="22"/>
          <w:lang w:eastAsia="en-GB"/>
        </w:rPr>
        <w:t>400microgram</w:t>
      </w:r>
      <w:r>
        <w:rPr>
          <w:rFonts w:ascii="Calibri" w:hAnsi="Calibri" w:cs="Arial"/>
          <w:color w:val="000000"/>
          <w:sz w:val="22"/>
          <w:szCs w:val="22"/>
          <w:lang w:eastAsia="en-GB"/>
        </w:rPr>
        <w:t>, 2</w:t>
      </w:r>
      <w:r w:rsidR="008539F7">
        <w:rPr>
          <w:rFonts w:ascii="Calibri" w:hAnsi="Calibri" w:cs="Arial"/>
          <w:color w:val="000000"/>
          <w:sz w:val="22"/>
          <w:szCs w:val="22"/>
          <w:lang w:eastAsia="en-GB"/>
        </w:rPr>
        <w:t>mg</w:t>
      </w:r>
      <w:r>
        <w:rPr>
          <w:rFonts w:ascii="Calibri" w:hAnsi="Calibri" w:cs="Arial"/>
          <w:color w:val="000000"/>
          <w:sz w:val="22"/>
          <w:szCs w:val="22"/>
          <w:lang w:eastAsia="en-GB"/>
        </w:rPr>
        <w:t xml:space="preserve"> and 8mg</w:t>
      </w:r>
      <w:r w:rsidR="008539F7">
        <w:rPr>
          <w:rFonts w:ascii="Calibri" w:hAnsi="Calibri" w:cs="Arial"/>
          <w:color w:val="000000"/>
          <w:sz w:val="22"/>
          <w:szCs w:val="22"/>
          <w:lang w:eastAsia="en-GB"/>
        </w:rPr>
        <w:t xml:space="preserve"> sublingual</w:t>
      </w:r>
      <w:r>
        <w:rPr>
          <w:rFonts w:ascii="Calibri" w:hAnsi="Calibri" w:cs="Arial"/>
          <w:color w:val="000000"/>
          <w:sz w:val="22"/>
          <w:szCs w:val="22"/>
          <w:lang w:eastAsia="en-GB"/>
        </w:rPr>
        <w:t xml:space="preserve"> tablets</w:t>
      </w:r>
      <w:r w:rsidRPr="00EE6B84">
        <w:rPr>
          <w:rFonts w:ascii="Calibri" w:hAnsi="Calibri" w:cs="Arial"/>
          <w:color w:val="000000"/>
          <w:sz w:val="22"/>
          <w:szCs w:val="22"/>
          <w:lang w:eastAsia="en-GB"/>
        </w:rPr>
        <w:t xml:space="preserve"> </w:t>
      </w:r>
    </w:p>
    <w:p w14:paraId="53D818AC" w14:textId="2E3DF578" w:rsidR="006901EB" w:rsidRPr="00944D73" w:rsidRDefault="006901EB" w:rsidP="006901EB">
      <w:pPr>
        <w:widowControl w:val="0"/>
        <w:numPr>
          <w:ilvl w:val="1"/>
          <w:numId w:val="15"/>
        </w:numPr>
        <w:autoSpaceDE w:val="0"/>
        <w:autoSpaceDN w:val="0"/>
        <w:adjustRightInd w:val="0"/>
        <w:jc w:val="both"/>
        <w:rPr>
          <w:rFonts w:ascii="Calibri" w:hAnsi="Calibri" w:cs="Arial"/>
          <w:color w:val="000000"/>
          <w:sz w:val="22"/>
          <w:szCs w:val="22"/>
          <w:lang w:eastAsia="en-GB"/>
        </w:rPr>
      </w:pPr>
      <w:r w:rsidRPr="00D1428F">
        <w:rPr>
          <w:rFonts w:ascii="Calibri" w:hAnsi="Calibri" w:cs="Arial"/>
          <w:sz w:val="22"/>
        </w:rPr>
        <w:t xml:space="preserve">Buprenorphine/Naloxone </w:t>
      </w:r>
      <w:r w:rsidR="00E22DE2">
        <w:rPr>
          <w:rFonts w:ascii="Calibri" w:hAnsi="Calibri" w:cs="Arial"/>
          <w:sz w:val="22"/>
        </w:rPr>
        <w:t>sublingual t</w:t>
      </w:r>
      <w:r>
        <w:rPr>
          <w:rFonts w:ascii="Calibri" w:hAnsi="Calibri" w:cs="Arial"/>
          <w:sz w:val="22"/>
        </w:rPr>
        <w:t xml:space="preserve">ablets </w:t>
      </w:r>
      <w:r w:rsidRPr="00D1428F">
        <w:rPr>
          <w:rFonts w:ascii="Calibri" w:hAnsi="Calibri" w:cs="Arial"/>
          <w:sz w:val="22"/>
        </w:rPr>
        <w:t xml:space="preserve">(trade name </w:t>
      </w:r>
      <w:r w:rsidR="00E22DE2">
        <w:rPr>
          <w:rFonts w:ascii="Calibri" w:hAnsi="Calibri" w:cs="Arial"/>
          <w:sz w:val="22"/>
        </w:rPr>
        <w:t>Zubsolv</w:t>
      </w:r>
      <w:r>
        <w:rPr>
          <w:rFonts w:ascii="Calibri" w:hAnsi="Calibri" w:cs="Arial"/>
          <w:sz w:val="22"/>
        </w:rPr>
        <w:t>®</w:t>
      </w:r>
      <w:r w:rsidRPr="00D1428F">
        <w:rPr>
          <w:rFonts w:ascii="Calibri" w:hAnsi="Calibri" w:cs="Arial"/>
          <w:sz w:val="22"/>
        </w:rPr>
        <w:t>)</w:t>
      </w:r>
    </w:p>
    <w:p w14:paraId="2437564D" w14:textId="77777777" w:rsidR="006901EB" w:rsidRPr="00EE6B84" w:rsidRDefault="006901EB" w:rsidP="006901EB">
      <w:pPr>
        <w:widowControl w:val="0"/>
        <w:autoSpaceDE w:val="0"/>
        <w:autoSpaceDN w:val="0"/>
        <w:adjustRightInd w:val="0"/>
        <w:ind w:left="720"/>
        <w:jc w:val="both"/>
        <w:rPr>
          <w:rFonts w:ascii="Calibri" w:hAnsi="Calibri" w:cs="Arial"/>
          <w:color w:val="000000"/>
          <w:sz w:val="22"/>
          <w:szCs w:val="22"/>
          <w:lang w:eastAsia="en-GB"/>
        </w:rPr>
      </w:pPr>
      <w:r>
        <w:rPr>
          <w:rFonts w:ascii="Calibri" w:hAnsi="Calibri" w:cs="Arial"/>
          <w:color w:val="000000"/>
          <w:sz w:val="22"/>
          <w:szCs w:val="22"/>
          <w:lang w:eastAsia="en-GB"/>
        </w:rPr>
        <w:t xml:space="preserve">Other medication </w:t>
      </w:r>
      <w:r w:rsidRPr="006901EB">
        <w:rPr>
          <w:rFonts w:ascii="Calibri" w:hAnsi="Calibri" w:cs="Arial"/>
          <w:b/>
          <w:color w:val="000000"/>
          <w:sz w:val="22"/>
          <w:szCs w:val="22"/>
          <w:lang w:eastAsia="en-GB"/>
        </w:rPr>
        <w:t>may</w:t>
      </w:r>
      <w:r>
        <w:rPr>
          <w:rFonts w:ascii="Calibri" w:hAnsi="Calibri" w:cs="Arial"/>
          <w:color w:val="000000"/>
          <w:sz w:val="22"/>
          <w:szCs w:val="22"/>
          <w:lang w:eastAsia="en-GB"/>
        </w:rPr>
        <w:t xml:space="preserve"> be included within a local specification but the Opioid Substitution Treatment (OST) medications outlined above will form the core of most supervised consumption services.</w:t>
      </w:r>
    </w:p>
    <w:p w14:paraId="79F69D50" w14:textId="77777777" w:rsidR="00EE6B84" w:rsidRPr="00417D05" w:rsidRDefault="00EE6B84" w:rsidP="006901EB">
      <w:pPr>
        <w:widowControl w:val="0"/>
        <w:autoSpaceDE w:val="0"/>
        <w:autoSpaceDN w:val="0"/>
        <w:adjustRightInd w:val="0"/>
        <w:ind w:left="720"/>
        <w:jc w:val="both"/>
        <w:rPr>
          <w:rFonts w:ascii="Calibri" w:hAnsi="Calibri" w:cs="Arial"/>
          <w:color w:val="000000"/>
          <w:sz w:val="22"/>
          <w:szCs w:val="22"/>
          <w:lang w:eastAsia="en-GB"/>
        </w:rPr>
      </w:pPr>
    </w:p>
    <w:p w14:paraId="04FE01FF" w14:textId="0E6A274C" w:rsidR="00D1428F" w:rsidRPr="00417D05" w:rsidRDefault="00EE6B84" w:rsidP="00417D05">
      <w:pPr>
        <w:widowControl w:val="0"/>
        <w:numPr>
          <w:ilvl w:val="0"/>
          <w:numId w:val="14"/>
        </w:numPr>
        <w:autoSpaceDE w:val="0"/>
        <w:autoSpaceDN w:val="0"/>
        <w:adjustRightInd w:val="0"/>
        <w:jc w:val="both"/>
        <w:rPr>
          <w:rFonts w:ascii="Calibri" w:hAnsi="Calibri" w:cs="Arial"/>
          <w:color w:val="000000"/>
          <w:sz w:val="22"/>
          <w:szCs w:val="22"/>
          <w:lang w:eastAsia="en-GB"/>
        </w:rPr>
      </w:pPr>
      <w:r w:rsidRPr="00417D05">
        <w:rPr>
          <w:rFonts w:ascii="Calibri" w:hAnsi="Calibri" w:cs="Arial"/>
          <w:color w:val="000000"/>
          <w:sz w:val="22"/>
          <w:szCs w:val="22"/>
          <w:lang w:eastAsia="en-GB"/>
        </w:rPr>
        <w:t xml:space="preserve">The </w:t>
      </w:r>
      <w:r w:rsidR="00D1428F" w:rsidRPr="00417D05">
        <w:rPr>
          <w:rFonts w:ascii="Calibri" w:hAnsi="Calibri"/>
          <w:sz w:val="22"/>
          <w:szCs w:val="22"/>
        </w:rPr>
        <w:t>suitably trained</w:t>
      </w:r>
      <w:r w:rsidR="00D169EB">
        <w:rPr>
          <w:rFonts w:ascii="Calibri" w:hAnsi="Calibri"/>
          <w:sz w:val="22"/>
          <w:szCs w:val="22"/>
        </w:rPr>
        <w:t xml:space="preserve"> member of the</w:t>
      </w:r>
      <w:r w:rsidR="00D1428F" w:rsidRPr="00417D05">
        <w:rPr>
          <w:rFonts w:ascii="Calibri" w:hAnsi="Calibri"/>
          <w:sz w:val="22"/>
          <w:szCs w:val="22"/>
        </w:rPr>
        <w:t xml:space="preserve"> </w:t>
      </w:r>
      <w:r w:rsidR="005A430B">
        <w:rPr>
          <w:rFonts w:ascii="Calibri" w:hAnsi="Calibri"/>
          <w:sz w:val="22"/>
          <w:szCs w:val="22"/>
        </w:rPr>
        <w:t>pharmacy</w:t>
      </w:r>
      <w:r w:rsidR="00D169EB">
        <w:rPr>
          <w:rFonts w:ascii="Calibri" w:hAnsi="Calibri"/>
          <w:sz w:val="22"/>
          <w:szCs w:val="22"/>
        </w:rPr>
        <w:t xml:space="preserve"> team</w:t>
      </w:r>
      <w:r w:rsidR="00EE0D98">
        <w:rPr>
          <w:rFonts w:ascii="Calibri" w:hAnsi="Calibri"/>
          <w:sz w:val="22"/>
          <w:szCs w:val="22"/>
        </w:rPr>
        <w:t xml:space="preserve"> of the </w:t>
      </w:r>
      <w:r w:rsidR="006B0753">
        <w:rPr>
          <w:rFonts w:ascii="Calibri" w:hAnsi="Calibri"/>
          <w:sz w:val="22"/>
          <w:szCs w:val="22"/>
        </w:rPr>
        <w:t>Contractor</w:t>
      </w:r>
      <w:r w:rsidR="00D1428F" w:rsidRPr="00417D05">
        <w:rPr>
          <w:rFonts w:ascii="Calibri" w:hAnsi="Calibri" w:cs="Arial"/>
          <w:color w:val="000000"/>
          <w:sz w:val="22"/>
          <w:szCs w:val="22"/>
          <w:lang w:eastAsia="en-GB"/>
        </w:rPr>
        <w:t xml:space="preserve"> </w:t>
      </w:r>
      <w:r w:rsidR="00351F51" w:rsidRPr="00417D05">
        <w:rPr>
          <w:rFonts w:ascii="Calibri" w:hAnsi="Calibri" w:cs="Arial"/>
          <w:color w:val="000000"/>
          <w:sz w:val="22"/>
          <w:szCs w:val="22"/>
          <w:lang w:eastAsia="en-GB"/>
        </w:rPr>
        <w:t>is</w:t>
      </w:r>
      <w:r w:rsidRPr="00417D05">
        <w:rPr>
          <w:rFonts w:ascii="Calibri" w:hAnsi="Calibri" w:cs="Arial"/>
          <w:color w:val="000000"/>
          <w:sz w:val="22"/>
          <w:szCs w:val="22"/>
          <w:lang w:eastAsia="en-GB"/>
        </w:rPr>
        <w:t xml:space="preserve"> required </w:t>
      </w:r>
      <w:r w:rsidR="00D1428F" w:rsidRPr="00417D05">
        <w:rPr>
          <w:rFonts w:ascii="Calibri" w:hAnsi="Calibri" w:cs="Arial"/>
          <w:color w:val="000000"/>
          <w:sz w:val="22"/>
          <w:szCs w:val="22"/>
          <w:lang w:eastAsia="en-GB"/>
        </w:rPr>
        <w:t xml:space="preserve">to supervise the consumption </w:t>
      </w:r>
      <w:r w:rsidRPr="00EE6B84">
        <w:rPr>
          <w:rFonts w:ascii="Calibri" w:hAnsi="Calibri" w:cs="Arial"/>
          <w:color w:val="000000"/>
          <w:sz w:val="22"/>
          <w:szCs w:val="22"/>
        </w:rPr>
        <w:t>(when prescribed or required) o</w:t>
      </w:r>
      <w:r w:rsidR="00EE0D98">
        <w:rPr>
          <w:rFonts w:ascii="Calibri" w:hAnsi="Calibri" w:cs="Arial"/>
          <w:color w:val="000000"/>
          <w:sz w:val="22"/>
          <w:szCs w:val="22"/>
        </w:rPr>
        <w:t>f the prescribed oral OST medication</w:t>
      </w:r>
      <w:r w:rsidRPr="00EE6B84">
        <w:rPr>
          <w:rFonts w:ascii="Calibri" w:hAnsi="Calibri" w:cs="Arial"/>
          <w:color w:val="000000"/>
          <w:sz w:val="22"/>
          <w:szCs w:val="22"/>
        </w:rPr>
        <w:t xml:space="preserve"> </w:t>
      </w:r>
      <w:r w:rsidR="00D1428F" w:rsidRPr="00417D05">
        <w:rPr>
          <w:rFonts w:ascii="Calibri" w:hAnsi="Calibri" w:cs="Arial"/>
          <w:color w:val="000000"/>
          <w:sz w:val="22"/>
          <w:szCs w:val="22"/>
          <w:lang w:eastAsia="en-GB"/>
        </w:rPr>
        <w:t xml:space="preserve">at the point of dispensing in the pharmacy, ensuring that the dose </w:t>
      </w:r>
      <w:r w:rsidR="00EE0D98">
        <w:rPr>
          <w:rFonts w:ascii="Calibri" w:hAnsi="Calibri" w:cs="Arial"/>
          <w:color w:val="000000"/>
          <w:sz w:val="22"/>
          <w:szCs w:val="22"/>
          <w:lang w:eastAsia="en-GB"/>
        </w:rPr>
        <w:t>has been consumed by the service user</w:t>
      </w:r>
      <w:r w:rsidR="00D1428F" w:rsidRPr="00417D05">
        <w:rPr>
          <w:rFonts w:ascii="Calibri" w:hAnsi="Calibri" w:cs="Arial"/>
          <w:color w:val="000000"/>
          <w:sz w:val="22"/>
          <w:szCs w:val="22"/>
          <w:lang w:eastAsia="en-GB"/>
        </w:rPr>
        <w:t xml:space="preserve">. </w:t>
      </w:r>
    </w:p>
    <w:p w14:paraId="1F9F57E6" w14:textId="77777777" w:rsidR="00B67537" w:rsidRPr="00417D05" w:rsidRDefault="00B67537" w:rsidP="00417D05">
      <w:pPr>
        <w:numPr>
          <w:ilvl w:val="1"/>
          <w:numId w:val="18"/>
        </w:numPr>
        <w:suppressAutoHyphens/>
        <w:autoSpaceDE w:val="0"/>
        <w:autoSpaceDN w:val="0"/>
        <w:adjustRightInd w:val="0"/>
        <w:jc w:val="both"/>
        <w:rPr>
          <w:rFonts w:ascii="Calibri" w:hAnsi="Calibri" w:cs="Arial"/>
          <w:color w:val="000000"/>
          <w:sz w:val="22"/>
          <w:szCs w:val="22"/>
        </w:rPr>
      </w:pPr>
      <w:r w:rsidRPr="00417D05">
        <w:rPr>
          <w:rFonts w:ascii="Calibri" w:hAnsi="Calibri" w:cs="Arial"/>
          <w:color w:val="000000"/>
          <w:sz w:val="22"/>
          <w:szCs w:val="22"/>
        </w:rPr>
        <w:t>For methadone</w:t>
      </w:r>
      <w:r w:rsidR="00F91048">
        <w:rPr>
          <w:rFonts w:ascii="Calibri" w:hAnsi="Calibri" w:cs="Arial"/>
          <w:color w:val="000000"/>
          <w:sz w:val="22"/>
          <w:szCs w:val="22"/>
        </w:rPr>
        <w:t>: It is expected that the service user</w:t>
      </w:r>
      <w:r w:rsidRPr="00417D05">
        <w:rPr>
          <w:rFonts w:ascii="Calibri" w:hAnsi="Calibri" w:cs="Arial"/>
          <w:color w:val="000000"/>
          <w:sz w:val="22"/>
          <w:szCs w:val="22"/>
        </w:rPr>
        <w:t xml:space="preserve"> should be asked to drink some water and speak after the dose to demonstrate the dose has been swallowed.</w:t>
      </w:r>
      <w:r w:rsidR="00F91048">
        <w:rPr>
          <w:rFonts w:ascii="Calibri" w:hAnsi="Calibri" w:cs="Arial"/>
          <w:color w:val="000000"/>
          <w:sz w:val="22"/>
          <w:szCs w:val="22"/>
        </w:rPr>
        <w:t xml:space="preserve"> </w:t>
      </w:r>
    </w:p>
    <w:p w14:paraId="3EFBD83D" w14:textId="77777777" w:rsidR="008539F7" w:rsidRDefault="008539F7" w:rsidP="008539F7">
      <w:pPr>
        <w:suppressAutoHyphens/>
        <w:autoSpaceDE w:val="0"/>
        <w:autoSpaceDN w:val="0"/>
        <w:adjustRightInd w:val="0"/>
        <w:ind w:left="1440"/>
        <w:jc w:val="both"/>
        <w:rPr>
          <w:rFonts w:ascii="Calibri" w:hAnsi="Calibri" w:cs="Arial"/>
          <w:color w:val="000000"/>
          <w:sz w:val="22"/>
          <w:szCs w:val="22"/>
        </w:rPr>
      </w:pPr>
    </w:p>
    <w:p w14:paraId="5EA37326" w14:textId="77777777" w:rsidR="008539F7" w:rsidRDefault="008539F7" w:rsidP="00351F51">
      <w:pPr>
        <w:numPr>
          <w:ilvl w:val="1"/>
          <w:numId w:val="18"/>
        </w:numPr>
        <w:suppressAutoHyphens/>
        <w:autoSpaceDE w:val="0"/>
        <w:autoSpaceDN w:val="0"/>
        <w:adjustRightInd w:val="0"/>
        <w:spacing w:after="240"/>
        <w:jc w:val="both"/>
        <w:rPr>
          <w:rFonts w:ascii="Calibri" w:hAnsi="Calibri" w:cs="Arial"/>
          <w:color w:val="000000"/>
          <w:sz w:val="22"/>
          <w:szCs w:val="22"/>
        </w:rPr>
      </w:pPr>
      <w:r>
        <w:rPr>
          <w:rFonts w:ascii="Calibri" w:hAnsi="Calibri" w:cs="Arial"/>
          <w:color w:val="000000"/>
          <w:sz w:val="22"/>
          <w:szCs w:val="22"/>
        </w:rPr>
        <w:t xml:space="preserve">For buprenorphine oral lyophilisates: The oral lyophilisate should be observed being place on the tongue. Each oral lyophilisate should dissolve within 15 seconds and the service user should not swallow for 2 minutes after taking the dose. </w:t>
      </w:r>
    </w:p>
    <w:p w14:paraId="3F857496" w14:textId="37C9CAC3" w:rsidR="00B67537" w:rsidRPr="00966D30" w:rsidRDefault="00B67537" w:rsidP="00417D05">
      <w:pPr>
        <w:numPr>
          <w:ilvl w:val="1"/>
          <w:numId w:val="18"/>
        </w:numPr>
        <w:suppressAutoHyphens/>
        <w:autoSpaceDE w:val="0"/>
        <w:autoSpaceDN w:val="0"/>
        <w:adjustRightInd w:val="0"/>
        <w:jc w:val="both"/>
        <w:rPr>
          <w:rFonts w:ascii="Calibri" w:hAnsi="Calibri" w:cs="Arial"/>
          <w:color w:val="000000"/>
          <w:sz w:val="22"/>
          <w:szCs w:val="22"/>
        </w:rPr>
      </w:pPr>
      <w:r w:rsidRPr="00966D30">
        <w:rPr>
          <w:rFonts w:ascii="Calibri" w:hAnsi="Calibri" w:cs="Arial"/>
          <w:color w:val="000000"/>
          <w:sz w:val="22"/>
          <w:szCs w:val="22"/>
        </w:rPr>
        <w:t>For buprenorphine</w:t>
      </w:r>
      <w:r w:rsidR="008539F7">
        <w:rPr>
          <w:rFonts w:ascii="Calibri" w:hAnsi="Calibri" w:cs="Arial"/>
          <w:color w:val="000000"/>
          <w:sz w:val="22"/>
          <w:szCs w:val="22"/>
        </w:rPr>
        <w:t xml:space="preserve"> sublingual tablets</w:t>
      </w:r>
      <w:r w:rsidR="00F91048" w:rsidRPr="00966D30">
        <w:rPr>
          <w:rFonts w:ascii="Calibri" w:hAnsi="Calibri" w:cs="Arial"/>
          <w:color w:val="000000"/>
          <w:sz w:val="22"/>
          <w:szCs w:val="22"/>
        </w:rPr>
        <w:t>:</w:t>
      </w:r>
      <w:r w:rsidRPr="00966D30">
        <w:rPr>
          <w:rFonts w:ascii="Calibri" w:hAnsi="Calibri" w:cs="Arial"/>
          <w:color w:val="000000"/>
          <w:sz w:val="22"/>
          <w:szCs w:val="22"/>
        </w:rPr>
        <w:t xml:space="preserve"> </w:t>
      </w:r>
      <w:r w:rsidR="00F91048" w:rsidRPr="00966D30">
        <w:rPr>
          <w:rFonts w:ascii="Calibri" w:hAnsi="Calibri" w:cs="Arial"/>
          <w:color w:val="000000"/>
          <w:sz w:val="22"/>
          <w:szCs w:val="22"/>
        </w:rPr>
        <w:t xml:space="preserve">A minimum of </w:t>
      </w:r>
      <w:r w:rsidRPr="00966D30">
        <w:rPr>
          <w:rFonts w:ascii="Calibri" w:hAnsi="Calibri" w:cs="Arial"/>
          <w:color w:val="000000"/>
          <w:sz w:val="22"/>
          <w:szCs w:val="22"/>
        </w:rPr>
        <w:t xml:space="preserve">3 minutes should </w:t>
      </w:r>
      <w:r w:rsidR="00F91048" w:rsidRPr="00966D30">
        <w:rPr>
          <w:rFonts w:ascii="Calibri" w:hAnsi="Calibri" w:cs="Arial"/>
          <w:color w:val="000000"/>
          <w:sz w:val="22"/>
          <w:szCs w:val="22"/>
        </w:rPr>
        <w:t>be spent supervising the service user</w:t>
      </w:r>
      <w:r w:rsidRPr="00966D30">
        <w:rPr>
          <w:rFonts w:ascii="Calibri" w:hAnsi="Calibri" w:cs="Arial"/>
          <w:color w:val="000000"/>
          <w:sz w:val="22"/>
          <w:szCs w:val="22"/>
        </w:rPr>
        <w:t xml:space="preserve"> as dissolution of the sublingual ta</w:t>
      </w:r>
      <w:r w:rsidR="00F91048" w:rsidRPr="00966D30">
        <w:rPr>
          <w:rFonts w:ascii="Calibri" w:hAnsi="Calibri" w:cs="Arial"/>
          <w:color w:val="000000"/>
          <w:sz w:val="22"/>
          <w:szCs w:val="22"/>
        </w:rPr>
        <w:t>blets may take several minutes.  Buprenorphine may also be crushed to aid absorption</w:t>
      </w:r>
      <w:r w:rsidRPr="00966D30">
        <w:rPr>
          <w:rFonts w:ascii="Calibri" w:hAnsi="Calibri" w:cs="Arial"/>
          <w:color w:val="000000"/>
          <w:sz w:val="22"/>
          <w:szCs w:val="22"/>
        </w:rPr>
        <w:t>.</w:t>
      </w:r>
      <w:r w:rsidR="00094AF6" w:rsidRPr="00966D30">
        <w:rPr>
          <w:rFonts w:ascii="Calibri" w:hAnsi="Calibri" w:cs="Arial"/>
          <w:color w:val="000000"/>
          <w:sz w:val="22"/>
          <w:szCs w:val="22"/>
        </w:rPr>
        <w:t xml:space="preserve">  However, the Company</w:t>
      </w:r>
      <w:r w:rsidR="00F91048" w:rsidRPr="00966D30">
        <w:rPr>
          <w:rFonts w:ascii="Calibri" w:hAnsi="Calibri" w:cs="Arial"/>
          <w:color w:val="000000"/>
          <w:sz w:val="22"/>
          <w:szCs w:val="22"/>
        </w:rPr>
        <w:t xml:space="preserve"> does not encourage this off-licence process and, if used, the service user should be aware this is off-licence use and a </w:t>
      </w:r>
      <w:r w:rsidR="006B0753">
        <w:rPr>
          <w:rFonts w:ascii="Calibri" w:hAnsi="Calibri" w:cs="Arial"/>
          <w:color w:val="000000"/>
          <w:sz w:val="22"/>
          <w:szCs w:val="22"/>
        </w:rPr>
        <w:t>Contractor</w:t>
      </w:r>
      <w:r w:rsidR="00F91048" w:rsidRPr="00966D30">
        <w:rPr>
          <w:rFonts w:ascii="Calibri" w:hAnsi="Calibri" w:cs="Arial"/>
          <w:color w:val="000000"/>
          <w:sz w:val="22"/>
          <w:szCs w:val="22"/>
        </w:rPr>
        <w:t xml:space="preserve"> Standard Operating Procedure </w:t>
      </w:r>
      <w:r w:rsidR="00F91048" w:rsidRPr="00966D30">
        <w:rPr>
          <w:rFonts w:ascii="Calibri" w:hAnsi="Calibri" w:cs="Arial"/>
          <w:color w:val="000000"/>
          <w:sz w:val="22"/>
          <w:szCs w:val="22"/>
        </w:rPr>
        <w:lastRenderedPageBreak/>
        <w:t xml:space="preserve">(SOP) should be in place.  </w:t>
      </w:r>
      <w:r w:rsidR="006B0753">
        <w:rPr>
          <w:rFonts w:ascii="Calibri" w:hAnsi="Calibri" w:cs="Arial"/>
          <w:color w:val="000000"/>
          <w:sz w:val="22"/>
          <w:szCs w:val="22"/>
        </w:rPr>
        <w:t>Contractor</w:t>
      </w:r>
      <w:r w:rsidR="00F91048" w:rsidRPr="00966D30">
        <w:rPr>
          <w:rFonts w:ascii="Calibri" w:hAnsi="Calibri" w:cs="Arial"/>
          <w:color w:val="000000"/>
          <w:sz w:val="22"/>
          <w:szCs w:val="22"/>
        </w:rPr>
        <w:t xml:space="preserve"> owners are also advised to check this is covered within their Professional Indemnity Insurance</w:t>
      </w:r>
      <w:r w:rsidR="00966D30" w:rsidRPr="00966D30">
        <w:rPr>
          <w:rFonts w:ascii="Calibri" w:hAnsi="Calibri" w:cs="Arial"/>
          <w:color w:val="000000"/>
          <w:sz w:val="22"/>
          <w:szCs w:val="22"/>
        </w:rPr>
        <w:t>.</w:t>
      </w:r>
    </w:p>
    <w:p w14:paraId="7DD67B06" w14:textId="77777777" w:rsidR="00EE6B84" w:rsidRPr="00417D05" w:rsidRDefault="00EE6B84" w:rsidP="00EE6B84">
      <w:pPr>
        <w:suppressAutoHyphens/>
        <w:autoSpaceDE w:val="0"/>
        <w:autoSpaceDN w:val="0"/>
        <w:adjustRightInd w:val="0"/>
        <w:jc w:val="both"/>
        <w:rPr>
          <w:rFonts w:ascii="Calibri" w:hAnsi="Calibri" w:cs="Arial"/>
          <w:color w:val="000000"/>
          <w:sz w:val="22"/>
          <w:szCs w:val="22"/>
          <w:lang w:eastAsia="en-GB"/>
        </w:rPr>
      </w:pPr>
    </w:p>
    <w:p w14:paraId="283AA1E6" w14:textId="77777777" w:rsidR="00EE6B84" w:rsidRPr="00417D05" w:rsidRDefault="006B0753" w:rsidP="00417D05">
      <w:pPr>
        <w:numPr>
          <w:ilvl w:val="0"/>
          <w:numId w:val="14"/>
        </w:numPr>
        <w:suppressAutoHyphens/>
        <w:autoSpaceDE w:val="0"/>
        <w:autoSpaceDN w:val="0"/>
        <w:adjustRightInd w:val="0"/>
        <w:jc w:val="both"/>
        <w:rPr>
          <w:rFonts w:ascii="Calibri" w:hAnsi="Calibri" w:cs="Arial"/>
          <w:color w:val="000000"/>
          <w:sz w:val="22"/>
          <w:szCs w:val="22"/>
        </w:rPr>
      </w:pPr>
      <w:r>
        <w:rPr>
          <w:rFonts w:ascii="Calibri" w:hAnsi="Calibri" w:cs="Arial"/>
          <w:color w:val="000000"/>
          <w:sz w:val="22"/>
          <w:szCs w:val="22"/>
        </w:rPr>
        <w:t>Contractor</w:t>
      </w:r>
      <w:r w:rsidR="00030E1A">
        <w:rPr>
          <w:rFonts w:ascii="Calibri" w:hAnsi="Calibri" w:cs="Arial"/>
          <w:color w:val="000000"/>
          <w:sz w:val="22"/>
          <w:szCs w:val="22"/>
        </w:rPr>
        <w:t xml:space="preserve"> staff</w:t>
      </w:r>
      <w:r w:rsidR="00D1428F" w:rsidRPr="00417D05">
        <w:rPr>
          <w:rFonts w:ascii="Calibri" w:hAnsi="Calibri" w:cs="Arial"/>
          <w:color w:val="000000"/>
          <w:sz w:val="22"/>
          <w:szCs w:val="22"/>
        </w:rPr>
        <w:t xml:space="preserve"> pr</w:t>
      </w:r>
      <w:r w:rsidR="00094AF6">
        <w:rPr>
          <w:rFonts w:ascii="Calibri" w:hAnsi="Calibri" w:cs="Arial"/>
          <w:color w:val="000000"/>
          <w:sz w:val="22"/>
          <w:szCs w:val="22"/>
        </w:rPr>
        <w:t>oviding supervised consumption S</w:t>
      </w:r>
      <w:r w:rsidR="00D1428F" w:rsidRPr="00417D05">
        <w:rPr>
          <w:rFonts w:ascii="Calibri" w:hAnsi="Calibri" w:cs="Arial"/>
          <w:color w:val="000000"/>
          <w:sz w:val="22"/>
          <w:szCs w:val="22"/>
        </w:rPr>
        <w:t xml:space="preserve">ervices </w:t>
      </w:r>
      <w:r w:rsidR="00030E1A">
        <w:rPr>
          <w:rFonts w:ascii="Calibri" w:hAnsi="Calibri" w:cs="Arial"/>
          <w:color w:val="000000"/>
          <w:sz w:val="22"/>
          <w:szCs w:val="22"/>
        </w:rPr>
        <w:t xml:space="preserve">will </w:t>
      </w:r>
      <w:r w:rsidR="00D1428F" w:rsidRPr="00417D05">
        <w:rPr>
          <w:rFonts w:ascii="Calibri" w:hAnsi="Calibri" w:cs="Arial"/>
          <w:color w:val="000000"/>
          <w:sz w:val="22"/>
          <w:szCs w:val="22"/>
        </w:rPr>
        <w:t>provide a user friendly</w:t>
      </w:r>
      <w:r w:rsidR="00EE6B84" w:rsidRPr="00417D05">
        <w:rPr>
          <w:rFonts w:ascii="Calibri" w:hAnsi="Calibri" w:cs="Arial"/>
          <w:color w:val="000000"/>
          <w:sz w:val="22"/>
          <w:szCs w:val="22"/>
        </w:rPr>
        <w:t xml:space="preserve">, </w:t>
      </w:r>
      <w:r w:rsidR="00F91048">
        <w:rPr>
          <w:rFonts w:ascii="Calibri" w:hAnsi="Calibri" w:cs="Arial"/>
          <w:sz w:val="22"/>
          <w:szCs w:val="22"/>
          <w:lang w:eastAsia="en-GB"/>
        </w:rPr>
        <w:t>non-judgmental, service user</w:t>
      </w:r>
      <w:r w:rsidR="00EE6B84" w:rsidRPr="00EE6B84">
        <w:rPr>
          <w:rFonts w:ascii="Calibri" w:hAnsi="Calibri" w:cs="Arial"/>
          <w:sz w:val="22"/>
          <w:szCs w:val="22"/>
          <w:lang w:eastAsia="en-GB"/>
        </w:rPr>
        <w:t>-centred and confidential service</w:t>
      </w:r>
      <w:r w:rsidR="00D1428F" w:rsidRPr="00417D05">
        <w:rPr>
          <w:rFonts w:ascii="Calibri" w:hAnsi="Calibri" w:cs="Arial"/>
          <w:color w:val="000000"/>
          <w:sz w:val="22"/>
          <w:szCs w:val="22"/>
        </w:rPr>
        <w:t>.</w:t>
      </w:r>
    </w:p>
    <w:p w14:paraId="6C61ACD3" w14:textId="77777777" w:rsidR="00EE6B84" w:rsidRPr="00417D05" w:rsidRDefault="00EE6B84" w:rsidP="00EE6B84">
      <w:pPr>
        <w:suppressAutoHyphens/>
        <w:autoSpaceDE w:val="0"/>
        <w:autoSpaceDN w:val="0"/>
        <w:adjustRightInd w:val="0"/>
        <w:ind w:left="720"/>
        <w:jc w:val="both"/>
        <w:rPr>
          <w:rFonts w:ascii="Calibri" w:hAnsi="Calibri" w:cs="Arial"/>
          <w:color w:val="000000"/>
          <w:sz w:val="22"/>
          <w:szCs w:val="22"/>
        </w:rPr>
      </w:pPr>
    </w:p>
    <w:p w14:paraId="7A30044C" w14:textId="77777777" w:rsidR="00383536" w:rsidRPr="00383536" w:rsidRDefault="00F91048" w:rsidP="00417D05">
      <w:pPr>
        <w:numPr>
          <w:ilvl w:val="0"/>
          <w:numId w:val="14"/>
        </w:numPr>
        <w:suppressAutoHyphens/>
        <w:autoSpaceDE w:val="0"/>
        <w:autoSpaceDN w:val="0"/>
        <w:adjustRightInd w:val="0"/>
        <w:jc w:val="both"/>
        <w:rPr>
          <w:rFonts w:ascii="Calibri" w:hAnsi="Calibri" w:cs="Arial"/>
          <w:color w:val="000000"/>
          <w:sz w:val="22"/>
          <w:szCs w:val="22"/>
        </w:rPr>
      </w:pPr>
      <w:r>
        <w:rPr>
          <w:rFonts w:ascii="Calibri" w:hAnsi="Calibri" w:cs="Arial"/>
          <w:color w:val="000000"/>
          <w:sz w:val="22"/>
          <w:szCs w:val="22"/>
        </w:rPr>
        <w:t xml:space="preserve">The </w:t>
      </w:r>
      <w:r w:rsidR="006B0753">
        <w:rPr>
          <w:rFonts w:ascii="Calibri" w:hAnsi="Calibri" w:cs="Arial"/>
          <w:color w:val="000000"/>
          <w:sz w:val="22"/>
          <w:szCs w:val="22"/>
        </w:rPr>
        <w:t>Contractor</w:t>
      </w:r>
      <w:r>
        <w:rPr>
          <w:rFonts w:ascii="Calibri" w:hAnsi="Calibri" w:cs="Arial"/>
          <w:color w:val="000000"/>
          <w:sz w:val="22"/>
          <w:szCs w:val="22"/>
        </w:rPr>
        <w:t xml:space="preserve"> staff</w:t>
      </w:r>
      <w:r w:rsidR="00030E1A">
        <w:rPr>
          <w:rFonts w:ascii="Calibri" w:hAnsi="Calibri" w:cs="Arial"/>
          <w:color w:val="000000"/>
          <w:sz w:val="22"/>
          <w:szCs w:val="22"/>
        </w:rPr>
        <w:t xml:space="preserve"> </w:t>
      </w:r>
      <w:r w:rsidR="00383536" w:rsidRPr="00383536">
        <w:rPr>
          <w:rFonts w:ascii="Calibri" w:hAnsi="Calibri" w:cs="Arial"/>
          <w:color w:val="000000"/>
          <w:sz w:val="22"/>
          <w:szCs w:val="22"/>
        </w:rPr>
        <w:t>ensures that supervised consumption takes place in a private or quiet area of the pharmacy identified as safe to staff and agreeabl</w:t>
      </w:r>
      <w:r>
        <w:rPr>
          <w:rFonts w:ascii="Calibri" w:hAnsi="Calibri" w:cs="Arial"/>
          <w:color w:val="000000"/>
          <w:sz w:val="22"/>
          <w:szCs w:val="22"/>
        </w:rPr>
        <w:t>e to the service user</w:t>
      </w:r>
      <w:r w:rsidR="00383536" w:rsidRPr="00383536">
        <w:rPr>
          <w:rFonts w:ascii="Calibri" w:hAnsi="Calibri" w:cs="Arial"/>
          <w:color w:val="000000"/>
          <w:sz w:val="22"/>
          <w:szCs w:val="22"/>
        </w:rPr>
        <w:t>.</w:t>
      </w:r>
    </w:p>
    <w:p w14:paraId="1F21DC4F" w14:textId="77777777" w:rsidR="00383536" w:rsidRPr="00383536" w:rsidRDefault="00383536" w:rsidP="00383536">
      <w:pPr>
        <w:pStyle w:val="ListParagraph"/>
        <w:rPr>
          <w:rFonts w:ascii="Calibri" w:hAnsi="Calibri" w:cs="Arial"/>
          <w:color w:val="000000"/>
          <w:sz w:val="22"/>
          <w:szCs w:val="22"/>
        </w:rPr>
      </w:pPr>
    </w:p>
    <w:p w14:paraId="710D908C" w14:textId="274698FC" w:rsidR="00383536" w:rsidRPr="00383536" w:rsidRDefault="006B0753" w:rsidP="00417D05">
      <w:pPr>
        <w:widowControl w:val="0"/>
        <w:numPr>
          <w:ilvl w:val="0"/>
          <w:numId w:val="14"/>
        </w:numPr>
        <w:autoSpaceDE w:val="0"/>
        <w:autoSpaceDN w:val="0"/>
        <w:adjustRightInd w:val="0"/>
        <w:jc w:val="both"/>
        <w:rPr>
          <w:rFonts w:ascii="Calibri" w:hAnsi="Calibri" w:cs="Arial"/>
          <w:color w:val="000000"/>
          <w:sz w:val="22"/>
          <w:szCs w:val="22"/>
          <w:lang w:eastAsia="en-GB"/>
        </w:rPr>
      </w:pPr>
      <w:r>
        <w:rPr>
          <w:rFonts w:ascii="Calibri" w:hAnsi="Calibri" w:cs="Arial"/>
          <w:color w:val="000000"/>
          <w:sz w:val="22"/>
          <w:szCs w:val="22"/>
        </w:rPr>
        <w:t>Contractor</w:t>
      </w:r>
      <w:r w:rsidR="00F91048">
        <w:rPr>
          <w:rFonts w:ascii="Calibri" w:hAnsi="Calibri" w:cs="Arial"/>
          <w:color w:val="000000"/>
          <w:sz w:val="22"/>
          <w:szCs w:val="22"/>
        </w:rPr>
        <w:t xml:space="preserve"> staff</w:t>
      </w:r>
      <w:r w:rsidR="00383536" w:rsidRPr="00383536">
        <w:rPr>
          <w:rFonts w:ascii="Calibri" w:hAnsi="Calibri" w:cs="Arial"/>
          <w:color w:val="000000"/>
          <w:sz w:val="22"/>
          <w:szCs w:val="22"/>
        </w:rPr>
        <w:t xml:space="preserve"> </w:t>
      </w:r>
      <w:r w:rsidR="00415831">
        <w:rPr>
          <w:rFonts w:ascii="Calibri" w:hAnsi="Calibri" w:cs="Arial"/>
          <w:color w:val="000000"/>
          <w:sz w:val="22"/>
          <w:szCs w:val="22"/>
        </w:rPr>
        <w:t>should make available to</w:t>
      </w:r>
      <w:r w:rsidR="00383536" w:rsidRPr="00383536">
        <w:rPr>
          <w:rFonts w:ascii="Calibri" w:hAnsi="Calibri" w:cs="Arial"/>
          <w:color w:val="000000"/>
          <w:sz w:val="22"/>
          <w:szCs w:val="22"/>
        </w:rPr>
        <w:t xml:space="preserve"> service users information about their medicines and </w:t>
      </w:r>
      <w:r w:rsidR="00383536" w:rsidRPr="00EE6B84">
        <w:rPr>
          <w:rFonts w:ascii="Calibri" w:hAnsi="Calibri" w:cs="Arial"/>
          <w:color w:val="000000"/>
          <w:sz w:val="22"/>
          <w:szCs w:val="22"/>
          <w:lang w:eastAsia="en-GB"/>
        </w:rPr>
        <w:t>appropriate health promotion materials.</w:t>
      </w:r>
      <w:r w:rsidR="00383536" w:rsidRPr="00417D05">
        <w:rPr>
          <w:rFonts w:ascii="Calibri" w:hAnsi="Calibri" w:cs="Arial"/>
          <w:sz w:val="22"/>
          <w:szCs w:val="22"/>
          <w:lang w:eastAsia="en-GB"/>
        </w:rPr>
        <w:t xml:space="preserve"> </w:t>
      </w:r>
    </w:p>
    <w:p w14:paraId="306F4080" w14:textId="77777777" w:rsidR="00383536" w:rsidRDefault="00383536" w:rsidP="00383536">
      <w:pPr>
        <w:pStyle w:val="ListParagraph"/>
        <w:rPr>
          <w:rFonts w:ascii="Calibri" w:hAnsi="Calibri" w:cs="Arial"/>
          <w:sz w:val="22"/>
          <w:szCs w:val="22"/>
          <w:lang w:eastAsia="en-GB"/>
        </w:rPr>
      </w:pPr>
    </w:p>
    <w:p w14:paraId="370A28DF" w14:textId="77777777" w:rsidR="00383536" w:rsidRPr="00383536" w:rsidRDefault="00383536" w:rsidP="00417D05">
      <w:pPr>
        <w:widowControl w:val="0"/>
        <w:numPr>
          <w:ilvl w:val="0"/>
          <w:numId w:val="14"/>
        </w:numPr>
        <w:autoSpaceDE w:val="0"/>
        <w:autoSpaceDN w:val="0"/>
        <w:adjustRightInd w:val="0"/>
        <w:jc w:val="both"/>
        <w:rPr>
          <w:rFonts w:ascii="Calibri" w:hAnsi="Calibri" w:cs="Arial"/>
          <w:color w:val="000000"/>
          <w:sz w:val="22"/>
          <w:szCs w:val="22"/>
          <w:lang w:eastAsia="en-GB"/>
        </w:rPr>
      </w:pPr>
      <w:r w:rsidRPr="00383536">
        <w:rPr>
          <w:rFonts w:ascii="Calibri" w:hAnsi="Calibri" w:cs="Arial"/>
          <w:sz w:val="22"/>
          <w:szCs w:val="22"/>
          <w:lang w:eastAsia="en-GB"/>
        </w:rPr>
        <w:t xml:space="preserve">The </w:t>
      </w:r>
      <w:r w:rsidR="006B0753">
        <w:rPr>
          <w:rFonts w:ascii="Calibri" w:hAnsi="Calibri" w:cs="Arial"/>
          <w:sz w:val="22"/>
          <w:szCs w:val="22"/>
          <w:lang w:eastAsia="en-GB"/>
        </w:rPr>
        <w:t>Contractor</w:t>
      </w:r>
      <w:r w:rsidRPr="00383536">
        <w:rPr>
          <w:rFonts w:ascii="Calibri" w:hAnsi="Calibri" w:cs="Arial"/>
          <w:sz w:val="22"/>
          <w:szCs w:val="22"/>
          <w:lang w:eastAsia="en-GB"/>
        </w:rPr>
        <w:t xml:space="preserve"> </w:t>
      </w:r>
      <w:r w:rsidR="00F91048">
        <w:rPr>
          <w:rFonts w:ascii="Calibri" w:hAnsi="Calibri" w:cs="Arial"/>
          <w:sz w:val="22"/>
          <w:szCs w:val="22"/>
          <w:lang w:eastAsia="en-GB"/>
        </w:rPr>
        <w:t xml:space="preserve">staff </w:t>
      </w:r>
      <w:r w:rsidRPr="00383536">
        <w:rPr>
          <w:rFonts w:ascii="Calibri" w:hAnsi="Calibri" w:cs="Arial"/>
          <w:sz w:val="22"/>
          <w:szCs w:val="22"/>
          <w:lang w:eastAsia="en-GB"/>
        </w:rPr>
        <w:t>will promote safe</w:t>
      </w:r>
      <w:r w:rsidR="00285E81">
        <w:rPr>
          <w:rFonts w:ascii="Calibri" w:hAnsi="Calibri" w:cs="Arial"/>
          <w:sz w:val="22"/>
          <w:szCs w:val="22"/>
          <w:lang w:eastAsia="en-GB"/>
        </w:rPr>
        <w:t>r</w:t>
      </w:r>
      <w:r w:rsidR="00F91048">
        <w:rPr>
          <w:rFonts w:ascii="Calibri" w:hAnsi="Calibri" w:cs="Arial"/>
          <w:sz w:val="22"/>
          <w:szCs w:val="22"/>
          <w:lang w:eastAsia="en-GB"/>
        </w:rPr>
        <w:t xml:space="preserve"> practice to the service user.  </w:t>
      </w:r>
      <w:r w:rsidR="00415831">
        <w:rPr>
          <w:rFonts w:ascii="Calibri" w:hAnsi="Calibri" w:cs="Arial"/>
          <w:sz w:val="22"/>
          <w:szCs w:val="22"/>
          <w:lang w:eastAsia="en-GB"/>
        </w:rPr>
        <w:t xml:space="preserve">As deemed appropriate this can </w:t>
      </w:r>
      <w:r w:rsidR="0021137A">
        <w:rPr>
          <w:rFonts w:ascii="Calibri" w:hAnsi="Calibri" w:cs="Arial"/>
          <w:sz w:val="22"/>
          <w:szCs w:val="22"/>
          <w:lang w:eastAsia="en-GB"/>
        </w:rPr>
        <w:t>i</w:t>
      </w:r>
      <w:r w:rsidR="00F91048">
        <w:rPr>
          <w:rFonts w:ascii="Calibri" w:hAnsi="Calibri" w:cs="Arial"/>
          <w:sz w:val="22"/>
          <w:szCs w:val="22"/>
          <w:lang w:eastAsia="en-GB"/>
        </w:rPr>
        <w:t>nclude</w:t>
      </w:r>
      <w:r w:rsidRPr="00383536">
        <w:rPr>
          <w:rFonts w:ascii="Calibri" w:hAnsi="Calibri" w:cs="Arial"/>
          <w:sz w:val="22"/>
          <w:szCs w:val="22"/>
          <w:lang w:eastAsia="en-GB"/>
        </w:rPr>
        <w:t xml:space="preserve"> advice on s</w:t>
      </w:r>
      <w:r w:rsidR="00F91048">
        <w:rPr>
          <w:rFonts w:ascii="Calibri" w:hAnsi="Calibri" w:cs="Arial"/>
          <w:sz w:val="22"/>
          <w:szCs w:val="22"/>
          <w:lang w:eastAsia="en-GB"/>
        </w:rPr>
        <w:t xml:space="preserve">exual health and STIs, BBV transmission, </w:t>
      </w:r>
      <w:r w:rsidRPr="00383536">
        <w:rPr>
          <w:rFonts w:ascii="Calibri" w:hAnsi="Calibri" w:cs="Arial"/>
          <w:sz w:val="22"/>
          <w:szCs w:val="22"/>
          <w:lang w:eastAsia="en-GB"/>
        </w:rPr>
        <w:t xml:space="preserve">Hepatitis B immunisation. </w:t>
      </w:r>
      <w:r w:rsidR="00F91048">
        <w:rPr>
          <w:rFonts w:ascii="Calibri" w:hAnsi="Calibri" w:cs="Arial"/>
          <w:sz w:val="22"/>
          <w:szCs w:val="22"/>
          <w:lang w:eastAsia="en-GB"/>
        </w:rPr>
        <w:t xml:space="preserve">Harm reduction advice to reduce the risk of Drug Related Deaths (DRDs) will also be provided and service users </w:t>
      </w:r>
      <w:r w:rsidR="00CA1554">
        <w:rPr>
          <w:rFonts w:ascii="Calibri" w:hAnsi="Calibri" w:cs="Arial"/>
          <w:sz w:val="22"/>
          <w:szCs w:val="22"/>
          <w:lang w:eastAsia="en-GB"/>
        </w:rPr>
        <w:t xml:space="preserve">and their friends, families and carers </w:t>
      </w:r>
      <w:r w:rsidR="00F91048">
        <w:rPr>
          <w:rFonts w:ascii="Calibri" w:hAnsi="Calibri" w:cs="Arial"/>
          <w:sz w:val="22"/>
          <w:szCs w:val="22"/>
          <w:lang w:eastAsia="en-GB"/>
        </w:rPr>
        <w:t xml:space="preserve">will be encouraged to liaise with drug services for </w:t>
      </w:r>
      <w:r w:rsidR="00CA1554">
        <w:rPr>
          <w:rFonts w:ascii="Calibri" w:hAnsi="Calibri" w:cs="Arial"/>
          <w:sz w:val="22"/>
          <w:szCs w:val="22"/>
          <w:lang w:eastAsia="en-GB"/>
        </w:rPr>
        <w:t>supply of naloxone and further training and support in how to reduce the risk of overdose and DRDs.</w:t>
      </w:r>
    </w:p>
    <w:p w14:paraId="1BCEB999" w14:textId="77777777" w:rsidR="00383536" w:rsidRPr="00417D05" w:rsidRDefault="00383536" w:rsidP="00383536">
      <w:pPr>
        <w:suppressAutoHyphens/>
        <w:autoSpaceDE w:val="0"/>
        <w:autoSpaceDN w:val="0"/>
        <w:adjustRightInd w:val="0"/>
        <w:ind w:left="720"/>
        <w:jc w:val="both"/>
        <w:rPr>
          <w:rFonts w:ascii="Calibri" w:hAnsi="Calibri" w:cs="Arial"/>
          <w:color w:val="000000"/>
          <w:sz w:val="22"/>
          <w:szCs w:val="22"/>
        </w:rPr>
      </w:pPr>
    </w:p>
    <w:p w14:paraId="64B2DA1A" w14:textId="77777777" w:rsidR="00383536" w:rsidRPr="00417D05" w:rsidRDefault="006B0753" w:rsidP="00417D05">
      <w:pPr>
        <w:numPr>
          <w:ilvl w:val="0"/>
          <w:numId w:val="14"/>
        </w:numPr>
        <w:suppressAutoHyphens/>
        <w:autoSpaceDE w:val="0"/>
        <w:autoSpaceDN w:val="0"/>
        <w:adjustRightInd w:val="0"/>
        <w:jc w:val="both"/>
        <w:rPr>
          <w:rFonts w:ascii="Calibri" w:hAnsi="Calibri" w:cs="Arial"/>
          <w:color w:val="000000"/>
          <w:sz w:val="22"/>
          <w:szCs w:val="22"/>
        </w:rPr>
      </w:pPr>
      <w:r>
        <w:rPr>
          <w:rFonts w:ascii="Calibri" w:hAnsi="Calibri" w:cs="Arial"/>
          <w:color w:val="000000"/>
          <w:sz w:val="22"/>
          <w:szCs w:val="22"/>
        </w:rPr>
        <w:t>Contractor</w:t>
      </w:r>
      <w:r w:rsidR="00CA1554">
        <w:rPr>
          <w:rFonts w:ascii="Calibri" w:hAnsi="Calibri" w:cs="Arial"/>
          <w:color w:val="000000"/>
          <w:sz w:val="22"/>
          <w:szCs w:val="22"/>
        </w:rPr>
        <w:t xml:space="preserve"> staff</w:t>
      </w:r>
      <w:r w:rsidR="00D1428F" w:rsidRPr="00417D05">
        <w:rPr>
          <w:rFonts w:ascii="Calibri" w:hAnsi="Calibri" w:cs="Arial"/>
          <w:color w:val="000000"/>
          <w:sz w:val="22"/>
          <w:szCs w:val="22"/>
        </w:rPr>
        <w:t xml:space="preserve"> providing dispensing supervised consumption services for drug users </w:t>
      </w:r>
      <w:r w:rsidR="00CA1554">
        <w:rPr>
          <w:rFonts w:ascii="Calibri" w:hAnsi="Calibri" w:cs="Arial"/>
          <w:color w:val="000000"/>
          <w:sz w:val="22"/>
          <w:szCs w:val="22"/>
        </w:rPr>
        <w:t xml:space="preserve">will </w:t>
      </w:r>
      <w:r w:rsidR="00D1428F" w:rsidRPr="00417D05">
        <w:rPr>
          <w:rFonts w:ascii="Calibri" w:hAnsi="Calibri" w:cs="Arial"/>
          <w:color w:val="000000"/>
          <w:sz w:val="22"/>
          <w:szCs w:val="22"/>
        </w:rPr>
        <w:t>ha</w:t>
      </w:r>
      <w:r w:rsidR="00CA1554">
        <w:rPr>
          <w:rFonts w:ascii="Calibri" w:hAnsi="Calibri" w:cs="Arial"/>
          <w:color w:val="000000"/>
          <w:sz w:val="22"/>
          <w:szCs w:val="22"/>
        </w:rPr>
        <w:t>ve SOPs</w:t>
      </w:r>
      <w:r w:rsidR="00D1428F" w:rsidRPr="00417D05">
        <w:rPr>
          <w:rFonts w:ascii="Calibri" w:hAnsi="Calibri" w:cs="Arial"/>
          <w:color w:val="000000"/>
          <w:sz w:val="22"/>
          <w:szCs w:val="22"/>
        </w:rPr>
        <w:t xml:space="preserve"> in place for their</w:t>
      </w:r>
      <w:r w:rsidR="00EE6B84" w:rsidRPr="00417D05">
        <w:rPr>
          <w:rFonts w:ascii="Calibri" w:hAnsi="Calibri" w:cs="Arial"/>
          <w:color w:val="000000"/>
          <w:sz w:val="22"/>
          <w:szCs w:val="22"/>
        </w:rPr>
        <w:t xml:space="preserve"> individual premises.</w:t>
      </w:r>
      <w:r w:rsidR="00CA1554">
        <w:rPr>
          <w:rFonts w:ascii="Calibri" w:hAnsi="Calibri" w:cs="Arial"/>
          <w:color w:val="000000"/>
          <w:sz w:val="22"/>
          <w:szCs w:val="22"/>
        </w:rPr>
        <w:t xml:space="preserve">  An example SOP is included within this document for illustration only but pharmacies are free to adapt for use within their premises.</w:t>
      </w:r>
    </w:p>
    <w:p w14:paraId="3C660823" w14:textId="77777777" w:rsidR="00383536" w:rsidRPr="00417D05" w:rsidRDefault="00383536" w:rsidP="00383536">
      <w:pPr>
        <w:pStyle w:val="ListParagraph"/>
        <w:rPr>
          <w:rFonts w:ascii="Calibri" w:hAnsi="Calibri" w:cs="Arial"/>
          <w:color w:val="000000"/>
          <w:sz w:val="22"/>
          <w:szCs w:val="22"/>
        </w:rPr>
      </w:pPr>
    </w:p>
    <w:p w14:paraId="315307C0" w14:textId="77777777" w:rsidR="00A26FC6" w:rsidRDefault="00A26FC6" w:rsidP="00417D05">
      <w:pPr>
        <w:numPr>
          <w:ilvl w:val="0"/>
          <w:numId w:val="14"/>
        </w:numPr>
        <w:suppressAutoHyphens/>
        <w:autoSpaceDE w:val="0"/>
        <w:autoSpaceDN w:val="0"/>
        <w:adjustRightInd w:val="0"/>
        <w:jc w:val="both"/>
        <w:rPr>
          <w:rFonts w:ascii="Calibri" w:hAnsi="Calibri" w:cs="Arial"/>
          <w:color w:val="000000"/>
          <w:sz w:val="22"/>
          <w:szCs w:val="22"/>
        </w:rPr>
      </w:pPr>
      <w:r>
        <w:rPr>
          <w:rFonts w:ascii="Calibri" w:hAnsi="Calibri" w:cs="Arial"/>
          <w:color w:val="000000"/>
          <w:sz w:val="22"/>
          <w:szCs w:val="22"/>
        </w:rPr>
        <w:t>Records should be made in the CD register in line with the appropriate legislation</w:t>
      </w:r>
      <w:r w:rsidR="001C2B32">
        <w:rPr>
          <w:rFonts w:ascii="Calibri" w:hAnsi="Calibri" w:cs="Arial"/>
          <w:color w:val="000000"/>
          <w:sz w:val="22"/>
          <w:szCs w:val="22"/>
        </w:rPr>
        <w:t xml:space="preserve"> for CD schedule 2 drugs i.e. methadone</w:t>
      </w:r>
    </w:p>
    <w:p w14:paraId="595D0CD7" w14:textId="77777777" w:rsidR="001C2B32" w:rsidRDefault="001C2B32" w:rsidP="001C2B32">
      <w:pPr>
        <w:suppressAutoHyphens/>
        <w:autoSpaceDE w:val="0"/>
        <w:autoSpaceDN w:val="0"/>
        <w:adjustRightInd w:val="0"/>
        <w:ind w:left="720"/>
        <w:jc w:val="both"/>
        <w:rPr>
          <w:rFonts w:ascii="Calibri" w:hAnsi="Calibri" w:cs="Arial"/>
          <w:color w:val="000000"/>
          <w:sz w:val="22"/>
          <w:szCs w:val="22"/>
        </w:rPr>
      </w:pPr>
    </w:p>
    <w:p w14:paraId="61C287DE" w14:textId="77777777" w:rsidR="00383536" w:rsidRPr="00417D05" w:rsidRDefault="006B0753" w:rsidP="00417D05">
      <w:pPr>
        <w:numPr>
          <w:ilvl w:val="0"/>
          <w:numId w:val="14"/>
        </w:numPr>
        <w:suppressAutoHyphens/>
        <w:autoSpaceDE w:val="0"/>
        <w:autoSpaceDN w:val="0"/>
        <w:adjustRightInd w:val="0"/>
        <w:jc w:val="both"/>
        <w:rPr>
          <w:rFonts w:ascii="Calibri" w:hAnsi="Calibri" w:cs="Arial"/>
          <w:color w:val="000000"/>
          <w:sz w:val="22"/>
          <w:szCs w:val="22"/>
        </w:rPr>
      </w:pPr>
      <w:r>
        <w:rPr>
          <w:rFonts w:ascii="Calibri" w:hAnsi="Calibri" w:cs="Arial"/>
          <w:color w:val="000000"/>
          <w:sz w:val="22"/>
          <w:szCs w:val="22"/>
        </w:rPr>
        <w:t>Contractor</w:t>
      </w:r>
      <w:r w:rsidR="00030E1A">
        <w:rPr>
          <w:rFonts w:ascii="Calibri" w:hAnsi="Calibri" w:cs="Arial"/>
          <w:color w:val="000000"/>
          <w:sz w:val="22"/>
          <w:szCs w:val="22"/>
        </w:rPr>
        <w:t xml:space="preserve"> staff </w:t>
      </w:r>
      <w:r w:rsidR="00596748">
        <w:rPr>
          <w:rFonts w:ascii="Calibri" w:hAnsi="Calibri" w:cs="Arial"/>
          <w:color w:val="000000"/>
          <w:sz w:val="22"/>
          <w:szCs w:val="22"/>
        </w:rPr>
        <w:t xml:space="preserve">should </w:t>
      </w:r>
      <w:r w:rsidR="00D1428F" w:rsidRPr="00417D05">
        <w:rPr>
          <w:rFonts w:ascii="Calibri" w:hAnsi="Calibri" w:cs="Arial"/>
          <w:color w:val="000000"/>
          <w:sz w:val="22"/>
          <w:szCs w:val="22"/>
        </w:rPr>
        <w:t>abide by local arrangements for clinical governance.</w:t>
      </w:r>
      <w:r w:rsidR="00596748">
        <w:rPr>
          <w:rFonts w:ascii="Calibri" w:hAnsi="Calibri" w:cs="Arial"/>
          <w:color w:val="000000"/>
          <w:sz w:val="22"/>
          <w:szCs w:val="22"/>
        </w:rPr>
        <w:t xml:space="preserve">  Any incident involving Controlled Drugs (CDs) within the scope of this agreement shoul</w:t>
      </w:r>
      <w:r w:rsidR="00094AF6">
        <w:rPr>
          <w:rFonts w:ascii="Calibri" w:hAnsi="Calibri" w:cs="Arial"/>
          <w:color w:val="000000"/>
          <w:sz w:val="22"/>
          <w:szCs w:val="22"/>
        </w:rPr>
        <w:t>d be reported to a Company</w:t>
      </w:r>
      <w:r w:rsidR="00596748">
        <w:rPr>
          <w:rFonts w:ascii="Calibri" w:hAnsi="Calibri" w:cs="Arial"/>
          <w:color w:val="000000"/>
          <w:sz w:val="22"/>
          <w:szCs w:val="22"/>
        </w:rPr>
        <w:t xml:space="preserve"> prescriber and the Local Controlled Drugs Accountable Officer (CDAO) for NHS England.</w:t>
      </w:r>
    </w:p>
    <w:p w14:paraId="7EE341D6" w14:textId="77777777" w:rsidR="00383536" w:rsidRPr="00417D05" w:rsidRDefault="00383536" w:rsidP="00383536">
      <w:pPr>
        <w:pStyle w:val="ListParagraph"/>
        <w:rPr>
          <w:rFonts w:ascii="Calibri" w:hAnsi="Calibri" w:cs="Arial"/>
          <w:color w:val="000000"/>
          <w:sz w:val="22"/>
          <w:szCs w:val="22"/>
        </w:rPr>
      </w:pPr>
    </w:p>
    <w:p w14:paraId="6F61A80C" w14:textId="77777777" w:rsidR="00D1428F" w:rsidRDefault="00094AF6" w:rsidP="00417D05">
      <w:pPr>
        <w:numPr>
          <w:ilvl w:val="0"/>
          <w:numId w:val="14"/>
        </w:numPr>
        <w:suppressAutoHyphens/>
        <w:autoSpaceDE w:val="0"/>
        <w:autoSpaceDN w:val="0"/>
        <w:adjustRightInd w:val="0"/>
        <w:jc w:val="both"/>
        <w:rPr>
          <w:rFonts w:ascii="Calibri" w:hAnsi="Calibri" w:cs="Arial"/>
          <w:color w:val="000000"/>
          <w:sz w:val="22"/>
          <w:szCs w:val="22"/>
        </w:rPr>
      </w:pPr>
      <w:r>
        <w:rPr>
          <w:rFonts w:ascii="Calibri" w:hAnsi="Calibri" w:cs="Arial"/>
          <w:color w:val="000000"/>
          <w:sz w:val="22"/>
          <w:szCs w:val="22"/>
        </w:rPr>
        <w:t>Contractors</w:t>
      </w:r>
      <w:r w:rsidR="00D1428F" w:rsidRPr="00417D05">
        <w:rPr>
          <w:rFonts w:ascii="Calibri" w:hAnsi="Calibri" w:cs="Arial"/>
          <w:color w:val="000000"/>
          <w:sz w:val="22"/>
          <w:szCs w:val="22"/>
        </w:rPr>
        <w:t xml:space="preserve"> </w:t>
      </w:r>
      <w:r w:rsidR="00596748">
        <w:rPr>
          <w:rFonts w:ascii="Calibri" w:hAnsi="Calibri" w:cs="Arial"/>
          <w:color w:val="000000"/>
          <w:sz w:val="22"/>
          <w:szCs w:val="22"/>
        </w:rPr>
        <w:t xml:space="preserve">will </w:t>
      </w:r>
      <w:r w:rsidR="00D1428F" w:rsidRPr="00417D05">
        <w:rPr>
          <w:rFonts w:ascii="Calibri" w:hAnsi="Calibri" w:cs="Arial"/>
          <w:color w:val="000000"/>
          <w:sz w:val="22"/>
          <w:szCs w:val="22"/>
        </w:rPr>
        <w:t>receive prompt paymen</w:t>
      </w:r>
      <w:r>
        <w:rPr>
          <w:rFonts w:ascii="Calibri" w:hAnsi="Calibri" w:cs="Arial"/>
          <w:color w:val="000000"/>
          <w:sz w:val="22"/>
          <w:szCs w:val="22"/>
        </w:rPr>
        <w:t>t for the S</w:t>
      </w:r>
      <w:r w:rsidR="00D1428F" w:rsidRPr="00417D05">
        <w:rPr>
          <w:rFonts w:ascii="Calibri" w:hAnsi="Calibri" w:cs="Arial"/>
          <w:color w:val="000000"/>
          <w:sz w:val="22"/>
          <w:szCs w:val="22"/>
        </w:rPr>
        <w:t>ervices provided.</w:t>
      </w:r>
      <w:r w:rsidR="006901EB">
        <w:rPr>
          <w:rFonts w:ascii="Calibri" w:hAnsi="Calibri" w:cs="Arial"/>
          <w:color w:val="000000"/>
          <w:sz w:val="22"/>
          <w:szCs w:val="22"/>
        </w:rPr>
        <w:t xml:space="preserve">  Please refer to</w:t>
      </w:r>
      <w:r>
        <w:rPr>
          <w:rFonts w:ascii="Calibri" w:hAnsi="Calibri" w:cs="Arial"/>
          <w:color w:val="000000"/>
          <w:sz w:val="22"/>
          <w:szCs w:val="22"/>
        </w:rPr>
        <w:t xml:space="preserve"> Part A of this S</w:t>
      </w:r>
      <w:r w:rsidR="00596748">
        <w:rPr>
          <w:rFonts w:ascii="Calibri" w:hAnsi="Calibri" w:cs="Arial"/>
          <w:color w:val="000000"/>
          <w:sz w:val="22"/>
          <w:szCs w:val="22"/>
        </w:rPr>
        <w:t>pecification for payment details.</w:t>
      </w:r>
    </w:p>
    <w:p w14:paraId="1078D790" w14:textId="77777777" w:rsidR="001F5011" w:rsidRDefault="001F5011" w:rsidP="001F5011">
      <w:pPr>
        <w:suppressAutoHyphens/>
        <w:autoSpaceDE w:val="0"/>
        <w:autoSpaceDN w:val="0"/>
        <w:adjustRightInd w:val="0"/>
        <w:ind w:left="720"/>
        <w:jc w:val="both"/>
        <w:rPr>
          <w:rFonts w:ascii="Calibri" w:hAnsi="Calibri" w:cs="Arial"/>
          <w:color w:val="000000"/>
          <w:sz w:val="22"/>
          <w:szCs w:val="22"/>
        </w:rPr>
      </w:pPr>
    </w:p>
    <w:p w14:paraId="06F264E4" w14:textId="77777777" w:rsidR="001F5011" w:rsidRDefault="00094AF6" w:rsidP="00417D05">
      <w:pPr>
        <w:numPr>
          <w:ilvl w:val="0"/>
          <w:numId w:val="14"/>
        </w:numPr>
        <w:suppressAutoHyphens/>
        <w:autoSpaceDE w:val="0"/>
        <w:autoSpaceDN w:val="0"/>
        <w:adjustRightInd w:val="0"/>
        <w:jc w:val="both"/>
        <w:rPr>
          <w:rFonts w:ascii="Calibri" w:hAnsi="Calibri" w:cs="Arial"/>
          <w:color w:val="000000"/>
          <w:sz w:val="22"/>
          <w:szCs w:val="22"/>
        </w:rPr>
      </w:pPr>
      <w:r>
        <w:rPr>
          <w:rFonts w:ascii="Calibri" w:hAnsi="Calibri" w:cs="Arial"/>
          <w:color w:val="000000"/>
          <w:sz w:val="22"/>
          <w:szCs w:val="22"/>
        </w:rPr>
        <w:t>Contractors</w:t>
      </w:r>
      <w:r w:rsidR="001F5011">
        <w:rPr>
          <w:rFonts w:ascii="Calibri" w:hAnsi="Calibri" w:cs="Arial"/>
          <w:color w:val="000000"/>
          <w:sz w:val="22"/>
          <w:szCs w:val="22"/>
        </w:rPr>
        <w:t xml:space="preserve"> will </w:t>
      </w:r>
      <w:r w:rsidR="001F5011" w:rsidRPr="001F5011">
        <w:rPr>
          <w:rFonts w:ascii="Calibri" w:hAnsi="Calibri" w:cs="Arial"/>
          <w:b/>
          <w:color w:val="000000"/>
          <w:sz w:val="22"/>
          <w:szCs w:val="22"/>
        </w:rPr>
        <w:t>not</w:t>
      </w:r>
      <w:r w:rsidR="001F5011">
        <w:rPr>
          <w:rFonts w:ascii="Calibri" w:hAnsi="Calibri" w:cs="Arial"/>
          <w:b/>
          <w:color w:val="000000"/>
          <w:sz w:val="22"/>
          <w:szCs w:val="22"/>
        </w:rPr>
        <w:t xml:space="preserve"> </w:t>
      </w:r>
      <w:r w:rsidR="001F5011">
        <w:rPr>
          <w:rFonts w:ascii="Calibri" w:hAnsi="Calibri" w:cs="Arial"/>
          <w:color w:val="000000"/>
          <w:sz w:val="22"/>
          <w:szCs w:val="22"/>
        </w:rPr>
        <w:t xml:space="preserve">be paid </w:t>
      </w:r>
      <w:r>
        <w:rPr>
          <w:rFonts w:ascii="Calibri" w:hAnsi="Calibri" w:cs="Arial"/>
          <w:color w:val="000000"/>
          <w:sz w:val="22"/>
          <w:szCs w:val="22"/>
        </w:rPr>
        <w:t xml:space="preserve">by the Company </w:t>
      </w:r>
      <w:r w:rsidR="001F5011">
        <w:rPr>
          <w:rFonts w:ascii="Calibri" w:hAnsi="Calibri" w:cs="Arial"/>
          <w:color w:val="000000"/>
          <w:sz w:val="22"/>
          <w:szCs w:val="22"/>
        </w:rPr>
        <w:t>for supervised consumption from outside th</w:t>
      </w:r>
      <w:r>
        <w:rPr>
          <w:rFonts w:ascii="Calibri" w:hAnsi="Calibri" w:cs="Arial"/>
          <w:color w:val="000000"/>
          <w:sz w:val="22"/>
          <w:szCs w:val="22"/>
        </w:rPr>
        <w:t>e commissioned area.  Contractors</w:t>
      </w:r>
      <w:r w:rsidR="001F5011">
        <w:rPr>
          <w:rFonts w:ascii="Calibri" w:hAnsi="Calibri" w:cs="Arial"/>
          <w:color w:val="000000"/>
          <w:sz w:val="22"/>
          <w:szCs w:val="22"/>
        </w:rPr>
        <w:t xml:space="preserve"> are advised to contact the service issuing the prescription to confirm payment arrangements.</w:t>
      </w:r>
    </w:p>
    <w:p w14:paraId="1C152D70" w14:textId="77777777" w:rsidR="00A477A7" w:rsidRDefault="00A477A7" w:rsidP="00A477A7">
      <w:pPr>
        <w:suppressAutoHyphens/>
        <w:autoSpaceDE w:val="0"/>
        <w:autoSpaceDN w:val="0"/>
        <w:adjustRightInd w:val="0"/>
        <w:ind w:left="720"/>
        <w:jc w:val="both"/>
        <w:rPr>
          <w:rFonts w:ascii="Calibri" w:hAnsi="Calibri" w:cs="Arial"/>
          <w:color w:val="000000"/>
          <w:sz w:val="22"/>
          <w:szCs w:val="22"/>
        </w:rPr>
      </w:pPr>
    </w:p>
    <w:p w14:paraId="737CD469" w14:textId="77777777" w:rsidR="00FC15CC" w:rsidRDefault="00A477A7" w:rsidP="00417D05">
      <w:pPr>
        <w:numPr>
          <w:ilvl w:val="0"/>
          <w:numId w:val="14"/>
        </w:numPr>
        <w:suppressAutoHyphens/>
        <w:autoSpaceDE w:val="0"/>
        <w:autoSpaceDN w:val="0"/>
        <w:adjustRightInd w:val="0"/>
        <w:jc w:val="both"/>
        <w:rPr>
          <w:rFonts w:ascii="Calibri" w:hAnsi="Calibri" w:cs="Arial"/>
          <w:color w:val="000000"/>
          <w:sz w:val="22"/>
          <w:szCs w:val="22"/>
        </w:rPr>
      </w:pPr>
      <w:r>
        <w:rPr>
          <w:rFonts w:ascii="Calibri" w:hAnsi="Calibri" w:cs="Arial"/>
          <w:color w:val="000000"/>
          <w:sz w:val="22"/>
          <w:szCs w:val="22"/>
        </w:rPr>
        <w:t>Safeguarding (adult and children)</w:t>
      </w:r>
      <w:r w:rsidR="00A7247A">
        <w:rPr>
          <w:rFonts w:ascii="Calibri" w:hAnsi="Calibri" w:cs="Arial"/>
          <w:color w:val="000000"/>
          <w:sz w:val="22"/>
          <w:szCs w:val="22"/>
        </w:rPr>
        <w:t xml:space="preserve">: </w:t>
      </w:r>
      <w:r w:rsidR="00094AF6">
        <w:rPr>
          <w:rFonts w:ascii="Calibri" w:hAnsi="Calibri" w:cs="Arial"/>
          <w:color w:val="000000"/>
          <w:sz w:val="22"/>
          <w:szCs w:val="22"/>
        </w:rPr>
        <w:t>Contractors</w:t>
      </w:r>
      <w:r>
        <w:rPr>
          <w:rFonts w:ascii="Calibri" w:hAnsi="Calibri" w:cs="Arial"/>
          <w:color w:val="000000"/>
          <w:sz w:val="22"/>
          <w:szCs w:val="22"/>
        </w:rPr>
        <w:t xml:space="preserve"> are already required to provide assurances concerning safeguarding vulnerable groups </w:t>
      </w:r>
      <w:r w:rsidR="00A7247A">
        <w:rPr>
          <w:rFonts w:ascii="Calibri" w:hAnsi="Calibri" w:cs="Arial"/>
          <w:color w:val="000000"/>
          <w:sz w:val="22"/>
          <w:szCs w:val="22"/>
        </w:rPr>
        <w:t xml:space="preserve">as part of their essential services clinical governance requirements for community </w:t>
      </w:r>
      <w:r w:rsidR="006B0753">
        <w:rPr>
          <w:rFonts w:ascii="Calibri" w:hAnsi="Calibri" w:cs="Arial"/>
          <w:color w:val="000000"/>
          <w:sz w:val="22"/>
          <w:szCs w:val="22"/>
        </w:rPr>
        <w:t>Contractor</w:t>
      </w:r>
      <w:r w:rsidR="00A7247A">
        <w:rPr>
          <w:rStyle w:val="FootnoteReference"/>
          <w:rFonts w:ascii="Calibri" w:hAnsi="Calibri" w:cs="Arial"/>
          <w:color w:val="000000"/>
          <w:sz w:val="22"/>
          <w:szCs w:val="22"/>
        </w:rPr>
        <w:footnoteReference w:id="6"/>
      </w:r>
      <w:r w:rsidR="00A7247A">
        <w:rPr>
          <w:rFonts w:ascii="Calibri" w:hAnsi="Calibri" w:cs="Arial"/>
          <w:color w:val="000000"/>
          <w:sz w:val="22"/>
          <w:szCs w:val="22"/>
        </w:rPr>
        <w:t xml:space="preserve">.  The requirement is that they have “(vii) appropriate child protection procedures (and) (viia) appropriate vulnerable adult (as construed in accordance with section 59 of the Safeguarding Vulnerable Groups Act 2006(..) (vulnerable adults)) Protection procedures”.  Relevant staff that provide pharmaceutical services to children </w:t>
      </w:r>
      <w:r w:rsidR="00A7247A">
        <w:rPr>
          <w:rFonts w:ascii="Calibri" w:hAnsi="Calibri" w:cs="Arial"/>
          <w:color w:val="000000"/>
          <w:sz w:val="22"/>
          <w:szCs w:val="22"/>
        </w:rPr>
        <w:lastRenderedPageBreak/>
        <w:t xml:space="preserve">and vulnerable adults should be aware of safeguarding guidance and the local safeguarding arrangements.  The College of </w:t>
      </w:r>
      <w:r w:rsidR="006B0753">
        <w:rPr>
          <w:rFonts w:ascii="Calibri" w:hAnsi="Calibri" w:cs="Arial"/>
          <w:color w:val="000000"/>
          <w:sz w:val="22"/>
          <w:szCs w:val="22"/>
        </w:rPr>
        <w:t>Contractor</w:t>
      </w:r>
      <w:r w:rsidR="00A7247A">
        <w:rPr>
          <w:rFonts w:ascii="Calibri" w:hAnsi="Calibri" w:cs="Arial"/>
          <w:color w:val="000000"/>
          <w:sz w:val="22"/>
          <w:szCs w:val="22"/>
        </w:rPr>
        <w:t xml:space="preserve"> Postgraduate Education (CPPE) also provide a range of </w:t>
      </w:r>
      <w:r w:rsidR="003528F1">
        <w:rPr>
          <w:rFonts w:ascii="Calibri" w:hAnsi="Calibri" w:cs="Arial"/>
          <w:color w:val="000000"/>
          <w:sz w:val="22"/>
          <w:szCs w:val="22"/>
        </w:rPr>
        <w:t xml:space="preserve">Level 1 and Level 2 </w:t>
      </w:r>
      <w:r w:rsidR="00A7247A">
        <w:rPr>
          <w:rFonts w:ascii="Calibri" w:hAnsi="Calibri" w:cs="Arial"/>
          <w:color w:val="000000"/>
          <w:sz w:val="22"/>
          <w:szCs w:val="22"/>
        </w:rPr>
        <w:t>training materials to support registered pharmacists and</w:t>
      </w:r>
      <w:r w:rsidR="008539F7">
        <w:rPr>
          <w:rFonts w:ascii="Calibri" w:hAnsi="Calibri" w:cs="Arial"/>
          <w:color w:val="000000"/>
          <w:sz w:val="22"/>
          <w:szCs w:val="22"/>
        </w:rPr>
        <w:t xml:space="preserve"> pharmacy</w:t>
      </w:r>
      <w:r w:rsidR="00A7247A">
        <w:rPr>
          <w:rFonts w:ascii="Calibri" w:hAnsi="Calibri" w:cs="Arial"/>
          <w:color w:val="000000"/>
          <w:sz w:val="22"/>
          <w:szCs w:val="22"/>
        </w:rPr>
        <w:t xml:space="preserve"> technicians to deliver this requirement</w:t>
      </w:r>
      <w:r w:rsidR="00A7247A">
        <w:rPr>
          <w:rStyle w:val="FootnoteReference"/>
          <w:rFonts w:ascii="Calibri" w:hAnsi="Calibri" w:cs="Arial"/>
          <w:color w:val="000000"/>
          <w:sz w:val="22"/>
          <w:szCs w:val="22"/>
        </w:rPr>
        <w:footnoteReference w:id="7"/>
      </w:r>
      <w:r w:rsidR="00A7247A">
        <w:rPr>
          <w:rFonts w:ascii="Calibri" w:hAnsi="Calibri" w:cs="Arial"/>
          <w:color w:val="000000"/>
          <w:sz w:val="22"/>
          <w:szCs w:val="22"/>
        </w:rPr>
        <w:t>.</w:t>
      </w:r>
      <w:r w:rsidR="00FC15CC">
        <w:rPr>
          <w:rFonts w:ascii="Calibri" w:hAnsi="Calibri" w:cs="Arial"/>
          <w:color w:val="000000"/>
          <w:sz w:val="22"/>
          <w:szCs w:val="22"/>
        </w:rPr>
        <w:t xml:space="preserve">  </w:t>
      </w:r>
    </w:p>
    <w:p w14:paraId="16EDBF3A" w14:textId="77777777" w:rsidR="00A477A7" w:rsidRDefault="00FC15CC" w:rsidP="00FC15CC">
      <w:pPr>
        <w:suppressAutoHyphens/>
        <w:autoSpaceDE w:val="0"/>
        <w:autoSpaceDN w:val="0"/>
        <w:adjustRightInd w:val="0"/>
        <w:ind w:left="720"/>
        <w:jc w:val="both"/>
        <w:rPr>
          <w:rFonts w:ascii="Calibri" w:hAnsi="Calibri" w:cs="Arial"/>
          <w:color w:val="000000"/>
          <w:sz w:val="22"/>
          <w:szCs w:val="22"/>
        </w:rPr>
      </w:pPr>
      <w:r>
        <w:rPr>
          <w:rFonts w:ascii="Calibri" w:hAnsi="Calibri" w:cs="Arial"/>
          <w:color w:val="000000"/>
          <w:sz w:val="22"/>
          <w:szCs w:val="22"/>
        </w:rPr>
        <w:t xml:space="preserve"> </w:t>
      </w:r>
    </w:p>
    <w:p w14:paraId="39CDC9F2" w14:textId="77777777" w:rsidR="00FC15CC" w:rsidRDefault="00FC15CC" w:rsidP="00FC15CC">
      <w:pPr>
        <w:suppressAutoHyphens/>
        <w:autoSpaceDE w:val="0"/>
        <w:autoSpaceDN w:val="0"/>
        <w:adjustRightInd w:val="0"/>
        <w:ind w:left="720"/>
        <w:jc w:val="both"/>
        <w:rPr>
          <w:rFonts w:ascii="Calibri" w:hAnsi="Calibri" w:cs="Arial"/>
          <w:color w:val="000000"/>
          <w:sz w:val="22"/>
          <w:szCs w:val="22"/>
        </w:rPr>
      </w:pPr>
      <w:r>
        <w:rPr>
          <w:rFonts w:ascii="Calibri" w:hAnsi="Calibri" w:cs="Arial"/>
          <w:color w:val="000000"/>
          <w:sz w:val="22"/>
          <w:szCs w:val="22"/>
        </w:rPr>
        <w:t>With the cu</w:t>
      </w:r>
      <w:r w:rsidR="00094AF6">
        <w:rPr>
          <w:rFonts w:ascii="Calibri" w:hAnsi="Calibri" w:cs="Arial"/>
          <w:color w:val="000000"/>
          <w:sz w:val="22"/>
          <w:szCs w:val="22"/>
        </w:rPr>
        <w:t>rrent requirements the Company</w:t>
      </w:r>
      <w:r>
        <w:rPr>
          <w:rFonts w:ascii="Calibri" w:hAnsi="Calibri" w:cs="Arial"/>
          <w:color w:val="000000"/>
          <w:sz w:val="22"/>
          <w:szCs w:val="22"/>
        </w:rPr>
        <w:t xml:space="preserve"> will not be offering specific safeguarding training for this service </w:t>
      </w:r>
      <w:r w:rsidR="003528F1">
        <w:rPr>
          <w:rFonts w:ascii="Calibri" w:hAnsi="Calibri" w:cs="Arial"/>
          <w:color w:val="000000"/>
          <w:sz w:val="22"/>
          <w:szCs w:val="22"/>
        </w:rPr>
        <w:t>(unless agreed locally between the loca</w:t>
      </w:r>
      <w:r w:rsidR="00094AF6">
        <w:rPr>
          <w:rFonts w:ascii="Calibri" w:hAnsi="Calibri" w:cs="Arial"/>
          <w:color w:val="000000"/>
          <w:sz w:val="22"/>
          <w:szCs w:val="22"/>
        </w:rPr>
        <w:t>l commissioner and the Company</w:t>
      </w:r>
      <w:r w:rsidR="003528F1">
        <w:rPr>
          <w:rFonts w:ascii="Calibri" w:hAnsi="Calibri" w:cs="Arial"/>
          <w:color w:val="000000"/>
          <w:sz w:val="22"/>
          <w:szCs w:val="22"/>
        </w:rPr>
        <w:t xml:space="preserve">) </w:t>
      </w:r>
      <w:r>
        <w:rPr>
          <w:rFonts w:ascii="Calibri" w:hAnsi="Calibri" w:cs="Arial"/>
          <w:color w:val="000000"/>
          <w:sz w:val="22"/>
          <w:szCs w:val="22"/>
        </w:rPr>
        <w:t xml:space="preserve">but will be monitoring </w:t>
      </w:r>
      <w:r w:rsidR="00094AF6">
        <w:rPr>
          <w:rFonts w:ascii="Calibri" w:hAnsi="Calibri" w:cs="Arial"/>
          <w:color w:val="000000"/>
          <w:sz w:val="22"/>
          <w:szCs w:val="22"/>
        </w:rPr>
        <w:t>Contractor</w:t>
      </w:r>
      <w:r w:rsidR="003528F1">
        <w:rPr>
          <w:rFonts w:ascii="Calibri" w:hAnsi="Calibri" w:cs="Arial"/>
          <w:color w:val="000000"/>
          <w:sz w:val="22"/>
          <w:szCs w:val="22"/>
        </w:rPr>
        <w:t xml:space="preserve"> compliance against the essential service and quality payment standards.</w:t>
      </w:r>
    </w:p>
    <w:p w14:paraId="26C91365" w14:textId="77777777" w:rsidR="00383536" w:rsidRDefault="00383536" w:rsidP="00D1428F">
      <w:pPr>
        <w:rPr>
          <w:rFonts w:cs="Arial"/>
          <w:sz w:val="20"/>
          <w:szCs w:val="20"/>
        </w:rPr>
      </w:pPr>
    </w:p>
    <w:p w14:paraId="0AF9D24D" w14:textId="77777777" w:rsidR="00D1428F" w:rsidRPr="005B5733" w:rsidRDefault="00D1428F" w:rsidP="00417D05">
      <w:pPr>
        <w:numPr>
          <w:ilvl w:val="0"/>
          <w:numId w:val="1"/>
        </w:numPr>
        <w:autoSpaceDE w:val="0"/>
        <w:autoSpaceDN w:val="0"/>
        <w:adjustRightInd w:val="0"/>
        <w:rPr>
          <w:rFonts w:ascii="Calibri" w:hAnsi="Calibri" w:cs="Arial"/>
          <w:b/>
          <w:bCs/>
          <w:lang w:val="en-US"/>
        </w:rPr>
      </w:pPr>
      <w:r>
        <w:rPr>
          <w:rFonts w:ascii="Calibri" w:hAnsi="Calibri" w:cs="Arial"/>
          <w:b/>
          <w:bCs/>
          <w:lang w:val="en-US"/>
        </w:rPr>
        <w:t>Service Description</w:t>
      </w:r>
      <w:r w:rsidR="00596748">
        <w:rPr>
          <w:rFonts w:ascii="Calibri" w:hAnsi="Calibri" w:cs="Arial"/>
          <w:b/>
          <w:bCs/>
          <w:lang w:val="en-US"/>
        </w:rPr>
        <w:t xml:space="preserve"> - summary</w:t>
      </w:r>
      <w:r w:rsidR="00596748">
        <w:rPr>
          <w:rStyle w:val="FootnoteReference"/>
          <w:rFonts w:ascii="Calibri" w:hAnsi="Calibri" w:cs="Arial"/>
          <w:b/>
          <w:bCs/>
          <w:lang w:val="en-US"/>
        </w:rPr>
        <w:footnoteReference w:id="8"/>
      </w:r>
      <w:r>
        <w:rPr>
          <w:rFonts w:ascii="Calibri" w:hAnsi="Calibri" w:cs="Arial"/>
          <w:b/>
          <w:bCs/>
          <w:lang w:val="en-US"/>
        </w:rPr>
        <w:t xml:space="preserve"> </w:t>
      </w:r>
    </w:p>
    <w:p w14:paraId="2D0587D3" w14:textId="77777777" w:rsidR="00D1428F" w:rsidRPr="00417D05" w:rsidRDefault="00D1428F" w:rsidP="00D1428F">
      <w:pPr>
        <w:widowControl w:val="0"/>
        <w:autoSpaceDE w:val="0"/>
        <w:autoSpaceDN w:val="0"/>
        <w:adjustRightInd w:val="0"/>
        <w:ind w:left="624"/>
        <w:jc w:val="both"/>
        <w:rPr>
          <w:rFonts w:ascii="Calibri" w:hAnsi="Calibri" w:cs="Arial"/>
          <w:color w:val="000000"/>
          <w:sz w:val="22"/>
          <w:szCs w:val="22"/>
          <w:lang w:eastAsia="en-GB"/>
        </w:rPr>
      </w:pPr>
    </w:p>
    <w:p w14:paraId="483877CD" w14:textId="77777777" w:rsidR="00B67537" w:rsidRPr="00417D05" w:rsidRDefault="00596748" w:rsidP="00596748">
      <w:pPr>
        <w:widowControl w:val="0"/>
        <w:autoSpaceDE w:val="0"/>
        <w:autoSpaceDN w:val="0"/>
        <w:adjustRightInd w:val="0"/>
        <w:ind w:left="720"/>
        <w:jc w:val="both"/>
        <w:rPr>
          <w:rFonts w:ascii="Calibri" w:hAnsi="Calibri" w:cs="Arial"/>
          <w:color w:val="000000"/>
          <w:sz w:val="22"/>
          <w:szCs w:val="22"/>
          <w:lang w:eastAsia="en-GB"/>
        </w:rPr>
      </w:pPr>
      <w:r>
        <w:rPr>
          <w:rFonts w:ascii="Calibri" w:hAnsi="Calibri" w:cs="Arial"/>
          <w:color w:val="000000"/>
          <w:sz w:val="22"/>
          <w:szCs w:val="22"/>
          <w:lang w:eastAsia="en-GB"/>
        </w:rPr>
        <w:t xml:space="preserve">Please refer </w:t>
      </w:r>
      <w:r w:rsidR="00383536" w:rsidRPr="00417D05">
        <w:rPr>
          <w:rFonts w:ascii="Calibri" w:hAnsi="Calibri" w:cs="Arial"/>
          <w:color w:val="000000"/>
          <w:sz w:val="22"/>
          <w:szCs w:val="22"/>
          <w:lang w:eastAsia="en-GB"/>
        </w:rPr>
        <w:t xml:space="preserve">to </w:t>
      </w:r>
      <w:r w:rsidR="00383536" w:rsidRPr="00417D05">
        <w:rPr>
          <w:rFonts w:ascii="Calibri" w:hAnsi="Calibri" w:cs="Arial"/>
          <w:color w:val="000000"/>
          <w:sz w:val="22"/>
          <w:szCs w:val="22"/>
          <w:u w:val="single"/>
          <w:lang w:eastAsia="en-GB"/>
        </w:rPr>
        <w:t xml:space="preserve">Appendix 1 </w:t>
      </w:r>
      <w:r w:rsidR="003527BC" w:rsidRPr="00417D05">
        <w:rPr>
          <w:rFonts w:ascii="Calibri" w:hAnsi="Calibri" w:cs="Arial"/>
          <w:color w:val="000000"/>
          <w:sz w:val="22"/>
          <w:szCs w:val="22"/>
          <w:u w:val="single"/>
          <w:lang w:eastAsia="en-GB"/>
        </w:rPr>
        <w:t xml:space="preserve">- </w:t>
      </w:r>
      <w:r w:rsidR="00383536" w:rsidRPr="00417D05">
        <w:rPr>
          <w:rFonts w:ascii="Calibri" w:hAnsi="Calibri" w:cs="Arial"/>
          <w:color w:val="000000"/>
          <w:sz w:val="22"/>
          <w:szCs w:val="22"/>
          <w:u w:val="single"/>
          <w:lang w:eastAsia="en-GB"/>
        </w:rPr>
        <w:t>Roles and Responsibilities</w:t>
      </w:r>
      <w:r w:rsidRPr="00596748">
        <w:rPr>
          <w:rFonts w:ascii="Calibri" w:hAnsi="Calibri" w:cs="Arial"/>
          <w:color w:val="000000"/>
          <w:sz w:val="22"/>
          <w:szCs w:val="22"/>
          <w:lang w:eastAsia="en-GB"/>
        </w:rPr>
        <w:t xml:space="preserve"> for full details of the Roles and </w:t>
      </w:r>
      <w:r w:rsidR="00094AF6">
        <w:rPr>
          <w:rFonts w:ascii="Calibri" w:hAnsi="Calibri" w:cs="Arial"/>
          <w:color w:val="000000"/>
          <w:sz w:val="22"/>
          <w:szCs w:val="22"/>
          <w:lang w:eastAsia="en-GB"/>
        </w:rPr>
        <w:t>Responsibilities of the Contractor</w:t>
      </w:r>
      <w:r w:rsidRPr="00596748">
        <w:rPr>
          <w:rFonts w:ascii="Calibri" w:hAnsi="Calibri" w:cs="Arial"/>
          <w:color w:val="000000"/>
          <w:sz w:val="22"/>
          <w:szCs w:val="22"/>
          <w:lang w:eastAsia="en-GB"/>
        </w:rPr>
        <w:t xml:space="preserve"> and other individuals and organisations providing this service.</w:t>
      </w:r>
      <w:r>
        <w:rPr>
          <w:rFonts w:ascii="Calibri" w:hAnsi="Calibri" w:cs="Arial"/>
          <w:color w:val="000000"/>
          <w:sz w:val="22"/>
          <w:szCs w:val="22"/>
          <w:lang w:eastAsia="en-GB"/>
        </w:rPr>
        <w:t xml:space="preserve">  </w:t>
      </w:r>
    </w:p>
    <w:p w14:paraId="3958DE9F" w14:textId="77777777" w:rsidR="00B67537" w:rsidRPr="00417D05" w:rsidRDefault="00B67537" w:rsidP="00B67537">
      <w:pPr>
        <w:widowControl w:val="0"/>
        <w:autoSpaceDE w:val="0"/>
        <w:autoSpaceDN w:val="0"/>
        <w:adjustRightInd w:val="0"/>
        <w:jc w:val="both"/>
        <w:rPr>
          <w:rFonts w:ascii="Calibri" w:hAnsi="Calibri" w:cs="Arial"/>
          <w:color w:val="000000"/>
          <w:sz w:val="22"/>
          <w:szCs w:val="22"/>
          <w:lang w:eastAsia="en-GB"/>
        </w:rPr>
      </w:pPr>
    </w:p>
    <w:p w14:paraId="216149DD" w14:textId="77777777" w:rsidR="00B67537" w:rsidRPr="00417D05" w:rsidRDefault="00D1428F" w:rsidP="00417D05">
      <w:pPr>
        <w:widowControl w:val="0"/>
        <w:numPr>
          <w:ilvl w:val="0"/>
          <w:numId w:val="19"/>
        </w:numPr>
        <w:autoSpaceDE w:val="0"/>
        <w:autoSpaceDN w:val="0"/>
        <w:adjustRightInd w:val="0"/>
        <w:jc w:val="both"/>
        <w:rPr>
          <w:rFonts w:ascii="Calibri" w:hAnsi="Calibri" w:cs="Arial"/>
          <w:color w:val="000000"/>
          <w:sz w:val="22"/>
          <w:szCs w:val="22"/>
          <w:lang w:eastAsia="en-GB"/>
        </w:rPr>
      </w:pPr>
      <w:r w:rsidRPr="00417D05">
        <w:rPr>
          <w:rFonts w:ascii="Calibri" w:hAnsi="Calibri" w:cs="Arial"/>
          <w:color w:val="000000"/>
          <w:sz w:val="22"/>
          <w:szCs w:val="22"/>
          <w:lang w:eastAsia="en-GB"/>
        </w:rPr>
        <w:t>The part of the phar</w:t>
      </w:r>
      <w:r w:rsidR="00F95540">
        <w:rPr>
          <w:rFonts w:ascii="Calibri" w:hAnsi="Calibri" w:cs="Arial"/>
          <w:color w:val="000000"/>
          <w:sz w:val="22"/>
          <w:szCs w:val="22"/>
          <w:lang w:eastAsia="en-GB"/>
        </w:rPr>
        <w:t>macy used for provision of the S</w:t>
      </w:r>
      <w:r w:rsidRPr="00417D05">
        <w:rPr>
          <w:rFonts w:ascii="Calibri" w:hAnsi="Calibri" w:cs="Arial"/>
          <w:color w:val="000000"/>
          <w:sz w:val="22"/>
          <w:szCs w:val="22"/>
          <w:lang w:eastAsia="en-GB"/>
        </w:rPr>
        <w:t xml:space="preserve">ervice provides a sufficient level of privacy and safety and meets other locally agreed criteria. </w:t>
      </w:r>
    </w:p>
    <w:p w14:paraId="2C5B5D6E" w14:textId="77777777" w:rsidR="00B67537" w:rsidRPr="00417D05" w:rsidRDefault="00B67537" w:rsidP="00B67537">
      <w:pPr>
        <w:pStyle w:val="ListParagraph"/>
        <w:rPr>
          <w:rFonts w:ascii="Calibri" w:hAnsi="Calibri" w:cs="Arial"/>
          <w:color w:val="000000"/>
          <w:sz w:val="22"/>
          <w:szCs w:val="22"/>
          <w:lang w:eastAsia="en-GB"/>
        </w:rPr>
      </w:pPr>
    </w:p>
    <w:p w14:paraId="481C1D00" w14:textId="77777777" w:rsidR="00B67537" w:rsidRPr="00417D05" w:rsidRDefault="00D1428F" w:rsidP="00417D05">
      <w:pPr>
        <w:widowControl w:val="0"/>
        <w:numPr>
          <w:ilvl w:val="0"/>
          <w:numId w:val="19"/>
        </w:numPr>
        <w:autoSpaceDE w:val="0"/>
        <w:autoSpaceDN w:val="0"/>
        <w:adjustRightInd w:val="0"/>
        <w:jc w:val="both"/>
        <w:rPr>
          <w:rFonts w:ascii="Calibri" w:hAnsi="Calibri" w:cs="Arial"/>
          <w:color w:val="000000"/>
          <w:sz w:val="22"/>
          <w:szCs w:val="22"/>
          <w:lang w:eastAsia="en-GB"/>
        </w:rPr>
      </w:pPr>
      <w:r w:rsidRPr="00417D05">
        <w:rPr>
          <w:rFonts w:ascii="Calibri" w:hAnsi="Calibri" w:cs="Arial"/>
          <w:color w:val="000000"/>
          <w:sz w:val="22"/>
          <w:szCs w:val="22"/>
          <w:lang w:eastAsia="en-GB"/>
        </w:rPr>
        <w:t xml:space="preserve">The </w:t>
      </w:r>
      <w:r w:rsidR="006B0753">
        <w:rPr>
          <w:rFonts w:ascii="Calibri" w:hAnsi="Calibri" w:cs="Arial"/>
          <w:color w:val="000000"/>
          <w:sz w:val="22"/>
          <w:szCs w:val="22"/>
          <w:lang w:eastAsia="en-GB"/>
        </w:rPr>
        <w:t>Contractor</w:t>
      </w:r>
      <w:r w:rsidRPr="00417D05">
        <w:rPr>
          <w:rFonts w:ascii="Calibri" w:hAnsi="Calibri" w:cs="Arial"/>
          <w:color w:val="000000"/>
          <w:sz w:val="22"/>
          <w:szCs w:val="22"/>
          <w:lang w:eastAsia="en-GB"/>
        </w:rPr>
        <w:t xml:space="preserve"> will present the medicine to the service user in a suitable receptacle and will provide the service user with water to facilitate administration and/or reduce the risk of doses being held in the mouth. </w:t>
      </w:r>
    </w:p>
    <w:p w14:paraId="7991733F" w14:textId="77777777" w:rsidR="00B67537" w:rsidRPr="00417D05" w:rsidRDefault="00B67537" w:rsidP="00B67537">
      <w:pPr>
        <w:pStyle w:val="ListParagraph"/>
        <w:rPr>
          <w:rFonts w:ascii="Calibri" w:hAnsi="Calibri" w:cs="Arial"/>
          <w:color w:val="000000"/>
          <w:sz w:val="22"/>
          <w:szCs w:val="22"/>
          <w:lang w:eastAsia="en-GB"/>
        </w:rPr>
      </w:pPr>
    </w:p>
    <w:p w14:paraId="5BFF2774" w14:textId="6A1AE6F5" w:rsidR="00B67537" w:rsidRPr="00417D05" w:rsidRDefault="00D1428F" w:rsidP="00417D05">
      <w:pPr>
        <w:widowControl w:val="0"/>
        <w:numPr>
          <w:ilvl w:val="0"/>
          <w:numId w:val="19"/>
        </w:numPr>
        <w:autoSpaceDE w:val="0"/>
        <w:autoSpaceDN w:val="0"/>
        <w:adjustRightInd w:val="0"/>
        <w:jc w:val="both"/>
        <w:rPr>
          <w:rFonts w:ascii="Calibri" w:hAnsi="Calibri" w:cs="Arial"/>
          <w:color w:val="000000"/>
          <w:sz w:val="22"/>
          <w:szCs w:val="22"/>
          <w:lang w:eastAsia="en-GB"/>
        </w:rPr>
      </w:pPr>
      <w:r w:rsidRPr="00417D05">
        <w:rPr>
          <w:rFonts w:ascii="Calibri" w:hAnsi="Calibri" w:cs="Arial"/>
          <w:color w:val="000000"/>
          <w:sz w:val="22"/>
          <w:szCs w:val="22"/>
          <w:lang w:eastAsia="en-GB"/>
        </w:rPr>
        <w:t xml:space="preserve">Terms of agreement </w:t>
      </w:r>
      <w:r w:rsidR="00596748">
        <w:rPr>
          <w:rFonts w:ascii="Calibri" w:hAnsi="Calibri" w:cs="Arial"/>
          <w:color w:val="000000"/>
          <w:sz w:val="22"/>
          <w:szCs w:val="22"/>
          <w:lang w:eastAsia="en-GB"/>
        </w:rPr>
        <w:t xml:space="preserve">i.e. 4-way agreements </w:t>
      </w:r>
      <w:r w:rsidR="00596748" w:rsidRPr="00596748">
        <w:rPr>
          <w:rFonts w:ascii="Calibri" w:hAnsi="Calibri" w:cs="Arial"/>
          <w:b/>
          <w:color w:val="000000"/>
          <w:sz w:val="22"/>
          <w:szCs w:val="22"/>
          <w:lang w:eastAsia="en-GB"/>
        </w:rPr>
        <w:t>may</w:t>
      </w:r>
      <w:r w:rsidR="00596748">
        <w:rPr>
          <w:rFonts w:ascii="Calibri" w:hAnsi="Calibri" w:cs="Arial"/>
          <w:color w:val="000000"/>
          <w:sz w:val="22"/>
          <w:szCs w:val="22"/>
          <w:lang w:eastAsia="en-GB"/>
        </w:rPr>
        <w:t xml:space="preserve"> be</w:t>
      </w:r>
      <w:r w:rsidRPr="00417D05">
        <w:rPr>
          <w:rFonts w:ascii="Calibri" w:hAnsi="Calibri" w:cs="Arial"/>
          <w:color w:val="000000"/>
          <w:sz w:val="22"/>
          <w:szCs w:val="22"/>
          <w:lang w:eastAsia="en-GB"/>
        </w:rPr>
        <w:t xml:space="preserve"> set up between the</w:t>
      </w:r>
      <w:r w:rsidR="00D169EB">
        <w:rPr>
          <w:rFonts w:ascii="Calibri" w:hAnsi="Calibri" w:cs="Arial"/>
          <w:color w:val="000000"/>
          <w:sz w:val="22"/>
          <w:szCs w:val="22"/>
          <w:lang w:eastAsia="en-GB"/>
        </w:rPr>
        <w:t xml:space="preserve"> prescriber, pharmacy</w:t>
      </w:r>
      <w:r w:rsidR="00596748">
        <w:rPr>
          <w:rFonts w:ascii="Calibri" w:hAnsi="Calibri" w:cs="Arial"/>
          <w:color w:val="000000"/>
          <w:sz w:val="22"/>
          <w:szCs w:val="22"/>
          <w:lang w:eastAsia="en-GB"/>
        </w:rPr>
        <w:t>, service user</w:t>
      </w:r>
      <w:r w:rsidRPr="00417D05">
        <w:rPr>
          <w:rFonts w:ascii="Calibri" w:hAnsi="Calibri" w:cs="Arial"/>
          <w:color w:val="000000"/>
          <w:sz w:val="22"/>
          <w:szCs w:val="22"/>
          <w:lang w:eastAsia="en-GB"/>
        </w:rPr>
        <w:t xml:space="preserve"> and speci</w:t>
      </w:r>
      <w:r w:rsidR="00F95540">
        <w:rPr>
          <w:rFonts w:ascii="Calibri" w:hAnsi="Calibri" w:cs="Arial"/>
          <w:color w:val="000000"/>
          <w:sz w:val="22"/>
          <w:szCs w:val="22"/>
          <w:lang w:eastAsia="en-GB"/>
        </w:rPr>
        <w:t>alist service to agree how the S</w:t>
      </w:r>
      <w:r w:rsidRPr="00417D05">
        <w:rPr>
          <w:rFonts w:ascii="Calibri" w:hAnsi="Calibri" w:cs="Arial"/>
          <w:color w:val="000000"/>
          <w:sz w:val="22"/>
          <w:szCs w:val="22"/>
          <w:lang w:eastAsia="en-GB"/>
        </w:rPr>
        <w:t>ervice will operate, what constitutes ac</w:t>
      </w:r>
      <w:r w:rsidR="00596748">
        <w:rPr>
          <w:rFonts w:ascii="Calibri" w:hAnsi="Calibri" w:cs="Arial"/>
          <w:color w:val="000000"/>
          <w:sz w:val="22"/>
          <w:szCs w:val="22"/>
          <w:lang w:eastAsia="en-GB"/>
        </w:rPr>
        <w:t>ceptable behaviour by the service user</w:t>
      </w:r>
      <w:r w:rsidRPr="00417D05">
        <w:rPr>
          <w:rFonts w:ascii="Calibri" w:hAnsi="Calibri" w:cs="Arial"/>
          <w:color w:val="000000"/>
          <w:sz w:val="22"/>
          <w:szCs w:val="22"/>
          <w:lang w:eastAsia="en-GB"/>
        </w:rPr>
        <w:t>, and what action will b</w:t>
      </w:r>
      <w:r w:rsidR="00D169EB">
        <w:rPr>
          <w:rFonts w:ascii="Calibri" w:hAnsi="Calibri" w:cs="Arial"/>
          <w:color w:val="000000"/>
          <w:sz w:val="22"/>
          <w:szCs w:val="22"/>
          <w:lang w:eastAsia="en-GB"/>
        </w:rPr>
        <w:t>e taken by the GP and pharmacy</w:t>
      </w:r>
      <w:r w:rsidRPr="00417D05">
        <w:rPr>
          <w:rFonts w:ascii="Calibri" w:hAnsi="Calibri" w:cs="Arial"/>
          <w:color w:val="000000"/>
          <w:sz w:val="22"/>
          <w:szCs w:val="22"/>
          <w:lang w:eastAsia="en-GB"/>
        </w:rPr>
        <w:t xml:space="preserve"> if the user does not comply with the agreement. </w:t>
      </w:r>
      <w:r w:rsidR="00596748">
        <w:rPr>
          <w:rFonts w:ascii="Calibri" w:hAnsi="Calibri" w:cs="Arial"/>
          <w:color w:val="000000"/>
          <w:sz w:val="22"/>
          <w:szCs w:val="22"/>
          <w:lang w:eastAsia="en-GB"/>
        </w:rPr>
        <w:t>This will be agreed locally pri</w:t>
      </w:r>
      <w:r w:rsidR="00F95540">
        <w:rPr>
          <w:rFonts w:ascii="Calibri" w:hAnsi="Calibri" w:cs="Arial"/>
          <w:color w:val="000000"/>
          <w:sz w:val="22"/>
          <w:szCs w:val="22"/>
          <w:lang w:eastAsia="en-GB"/>
        </w:rPr>
        <w:t>or to the S</w:t>
      </w:r>
      <w:r w:rsidR="00596748">
        <w:rPr>
          <w:rFonts w:ascii="Calibri" w:hAnsi="Calibri" w:cs="Arial"/>
          <w:color w:val="000000"/>
          <w:sz w:val="22"/>
          <w:szCs w:val="22"/>
          <w:lang w:eastAsia="en-GB"/>
        </w:rPr>
        <w:t xml:space="preserve">ervice being commissioned.  Pharmacies can use their own </w:t>
      </w:r>
      <w:r w:rsidR="00172153">
        <w:rPr>
          <w:rFonts w:ascii="Calibri" w:hAnsi="Calibri" w:cs="Arial"/>
          <w:color w:val="000000"/>
          <w:sz w:val="22"/>
          <w:szCs w:val="22"/>
          <w:lang w:eastAsia="en-GB"/>
        </w:rPr>
        <w:t xml:space="preserve">agreement but this must be approved through the local clinical governance arrangements or, as a minimum, between the </w:t>
      </w:r>
      <w:r w:rsidR="006B0753">
        <w:rPr>
          <w:rFonts w:ascii="Calibri" w:hAnsi="Calibri" w:cs="Arial"/>
          <w:color w:val="000000"/>
          <w:sz w:val="22"/>
          <w:szCs w:val="22"/>
          <w:lang w:eastAsia="en-GB"/>
        </w:rPr>
        <w:t>Contractor</w:t>
      </w:r>
      <w:r w:rsidR="00172153">
        <w:rPr>
          <w:rFonts w:ascii="Calibri" w:hAnsi="Calibri" w:cs="Arial"/>
          <w:color w:val="000000"/>
          <w:sz w:val="22"/>
          <w:szCs w:val="22"/>
          <w:lang w:eastAsia="en-GB"/>
        </w:rPr>
        <w:t xml:space="preserve"> and the local Clinical Lead pr</w:t>
      </w:r>
      <w:r w:rsidR="00094AF6">
        <w:rPr>
          <w:rFonts w:ascii="Calibri" w:hAnsi="Calibri" w:cs="Arial"/>
          <w:color w:val="000000"/>
          <w:sz w:val="22"/>
          <w:szCs w:val="22"/>
          <w:lang w:eastAsia="en-GB"/>
        </w:rPr>
        <w:t>ior to their use.  A Company</w:t>
      </w:r>
      <w:r w:rsidR="00172153">
        <w:rPr>
          <w:rFonts w:ascii="Calibri" w:hAnsi="Calibri" w:cs="Arial"/>
          <w:color w:val="000000"/>
          <w:sz w:val="22"/>
          <w:szCs w:val="22"/>
          <w:lang w:eastAsia="en-GB"/>
        </w:rPr>
        <w:t xml:space="preserve"> 4-Way Agreement is available in </w:t>
      </w:r>
      <w:r w:rsidR="00F95540">
        <w:rPr>
          <w:rFonts w:ascii="Calibri" w:hAnsi="Calibri" w:cs="Arial"/>
          <w:color w:val="000000"/>
          <w:sz w:val="22"/>
          <w:szCs w:val="22"/>
          <w:lang w:eastAsia="en-GB"/>
        </w:rPr>
        <w:t>A</w:t>
      </w:r>
      <w:r w:rsidR="002764EF" w:rsidRPr="002764EF">
        <w:rPr>
          <w:rFonts w:ascii="Calibri" w:hAnsi="Calibri" w:cs="Arial"/>
          <w:color w:val="000000"/>
          <w:sz w:val="22"/>
          <w:szCs w:val="22"/>
          <w:lang w:eastAsia="en-GB"/>
        </w:rPr>
        <w:t>ppendix 4</w:t>
      </w:r>
      <w:r w:rsidR="00172153">
        <w:rPr>
          <w:rFonts w:ascii="Calibri" w:hAnsi="Calibri" w:cs="Arial"/>
          <w:color w:val="000000"/>
          <w:sz w:val="22"/>
          <w:szCs w:val="22"/>
          <w:lang w:eastAsia="en-GB"/>
        </w:rPr>
        <w:t xml:space="preserve"> which can be used or adapted for local use.  On certain occasions it may be decided that certain service users need a 4-Way Agreement in place due to previous behaviour concerns.  Individualised 4-Way Agreements can be implemented in these circumstances in areas where 4-Way Agreements are not use</w:t>
      </w:r>
      <w:r w:rsidR="00610D73">
        <w:rPr>
          <w:rFonts w:ascii="Calibri" w:hAnsi="Calibri" w:cs="Arial"/>
          <w:color w:val="000000"/>
          <w:sz w:val="22"/>
          <w:szCs w:val="22"/>
          <w:lang w:eastAsia="en-GB"/>
        </w:rPr>
        <w:t>d if agreed between the Contractor</w:t>
      </w:r>
      <w:r w:rsidR="00172153">
        <w:rPr>
          <w:rFonts w:ascii="Calibri" w:hAnsi="Calibri" w:cs="Arial"/>
          <w:color w:val="000000"/>
          <w:sz w:val="22"/>
          <w:szCs w:val="22"/>
          <w:lang w:eastAsia="en-GB"/>
        </w:rPr>
        <w:t xml:space="preserve"> and prescriber/Recovery Worker.</w:t>
      </w:r>
    </w:p>
    <w:p w14:paraId="669978D0" w14:textId="77777777" w:rsidR="00B67537" w:rsidRPr="00417D05" w:rsidRDefault="00B67537" w:rsidP="00B67537">
      <w:pPr>
        <w:pStyle w:val="ListParagraph"/>
        <w:rPr>
          <w:rFonts w:ascii="Calibri" w:hAnsi="Calibri" w:cs="Arial"/>
          <w:b/>
          <w:color w:val="000000"/>
          <w:sz w:val="22"/>
          <w:szCs w:val="22"/>
        </w:rPr>
      </w:pPr>
    </w:p>
    <w:p w14:paraId="28BC9E14" w14:textId="77777777" w:rsidR="002F7510" w:rsidRDefault="00172153" w:rsidP="00417D05">
      <w:pPr>
        <w:widowControl w:val="0"/>
        <w:numPr>
          <w:ilvl w:val="0"/>
          <w:numId w:val="19"/>
        </w:numPr>
        <w:autoSpaceDE w:val="0"/>
        <w:autoSpaceDN w:val="0"/>
        <w:adjustRightInd w:val="0"/>
        <w:jc w:val="both"/>
        <w:rPr>
          <w:rFonts w:ascii="Calibri" w:hAnsi="Calibri" w:cs="Arial"/>
          <w:color w:val="000000"/>
          <w:sz w:val="22"/>
          <w:szCs w:val="22"/>
          <w:lang w:eastAsia="en-GB"/>
        </w:rPr>
      </w:pPr>
      <w:r>
        <w:rPr>
          <w:rFonts w:ascii="Calibri" w:hAnsi="Calibri" w:cs="Arial"/>
          <w:color w:val="000000"/>
          <w:sz w:val="22"/>
          <w:szCs w:val="22"/>
        </w:rPr>
        <w:t>Service users</w:t>
      </w:r>
      <w:r w:rsidR="003527BC" w:rsidRPr="003527BC">
        <w:rPr>
          <w:rFonts w:ascii="Calibri" w:hAnsi="Calibri" w:cs="Arial"/>
          <w:color w:val="000000"/>
          <w:sz w:val="22"/>
          <w:szCs w:val="22"/>
        </w:rPr>
        <w:t xml:space="preserve"> are prepared</w:t>
      </w:r>
      <w:r>
        <w:rPr>
          <w:rFonts w:ascii="Calibri" w:hAnsi="Calibri" w:cs="Arial"/>
          <w:color w:val="000000"/>
          <w:sz w:val="22"/>
          <w:szCs w:val="22"/>
        </w:rPr>
        <w:t xml:space="preserve"> for the provision of OST</w:t>
      </w:r>
      <w:r w:rsidR="003527BC" w:rsidRPr="003527BC">
        <w:rPr>
          <w:rFonts w:ascii="Calibri" w:hAnsi="Calibri" w:cs="Arial"/>
          <w:color w:val="000000"/>
          <w:sz w:val="22"/>
          <w:szCs w:val="22"/>
        </w:rPr>
        <w:t xml:space="preserve"> medications by the specialist drug services and this sho</w:t>
      </w:r>
      <w:r>
        <w:rPr>
          <w:rFonts w:ascii="Calibri" w:hAnsi="Calibri" w:cs="Arial"/>
          <w:color w:val="000000"/>
          <w:sz w:val="22"/>
          <w:szCs w:val="22"/>
        </w:rPr>
        <w:t xml:space="preserve">uld be reinforced by the </w:t>
      </w:r>
      <w:r w:rsidR="006B0753">
        <w:rPr>
          <w:rFonts w:ascii="Calibri" w:hAnsi="Calibri" w:cs="Arial"/>
          <w:color w:val="000000"/>
          <w:sz w:val="22"/>
          <w:szCs w:val="22"/>
        </w:rPr>
        <w:t>Contractor</w:t>
      </w:r>
      <w:r>
        <w:rPr>
          <w:rFonts w:ascii="Calibri" w:hAnsi="Calibri" w:cs="Arial"/>
          <w:color w:val="000000"/>
          <w:sz w:val="22"/>
          <w:szCs w:val="22"/>
        </w:rPr>
        <w:t xml:space="preserve"> staff.  T</w:t>
      </w:r>
      <w:r w:rsidR="003527BC" w:rsidRPr="003527BC">
        <w:rPr>
          <w:rFonts w:ascii="Calibri" w:hAnsi="Calibri" w:cs="Arial"/>
          <w:color w:val="000000"/>
          <w:sz w:val="22"/>
          <w:szCs w:val="22"/>
        </w:rPr>
        <w:t xml:space="preserve">his includes </w:t>
      </w:r>
      <w:r w:rsidR="002F7510">
        <w:rPr>
          <w:rFonts w:ascii="Calibri" w:hAnsi="Calibri" w:cs="Arial"/>
          <w:color w:val="000000"/>
          <w:sz w:val="22"/>
          <w:szCs w:val="22"/>
        </w:rPr>
        <w:t xml:space="preserve">(but is not exclusive to) </w:t>
      </w:r>
      <w:r w:rsidR="003527BC" w:rsidRPr="003527BC">
        <w:rPr>
          <w:rFonts w:ascii="Calibri" w:hAnsi="Calibri" w:cs="Arial"/>
          <w:color w:val="000000"/>
          <w:sz w:val="22"/>
          <w:szCs w:val="22"/>
        </w:rPr>
        <w:t>providing advice a</w:t>
      </w:r>
      <w:r w:rsidR="002F7510">
        <w:rPr>
          <w:rFonts w:ascii="Calibri" w:hAnsi="Calibri" w:cs="Arial"/>
          <w:color w:val="000000"/>
          <w:sz w:val="22"/>
          <w:szCs w:val="22"/>
        </w:rPr>
        <w:t>nd written information about:</w:t>
      </w:r>
    </w:p>
    <w:p w14:paraId="670928EC" w14:textId="77777777" w:rsidR="002F7510" w:rsidRDefault="002F7510" w:rsidP="002F7510">
      <w:pPr>
        <w:widowControl w:val="0"/>
        <w:numPr>
          <w:ilvl w:val="2"/>
          <w:numId w:val="19"/>
        </w:numPr>
        <w:autoSpaceDE w:val="0"/>
        <w:autoSpaceDN w:val="0"/>
        <w:adjustRightInd w:val="0"/>
        <w:ind w:left="1276" w:hanging="142"/>
        <w:jc w:val="both"/>
        <w:rPr>
          <w:rFonts w:ascii="Calibri" w:hAnsi="Calibri" w:cs="Arial"/>
          <w:color w:val="000000"/>
          <w:sz w:val="22"/>
          <w:szCs w:val="22"/>
          <w:lang w:eastAsia="en-GB"/>
        </w:rPr>
      </w:pPr>
      <w:r>
        <w:rPr>
          <w:rFonts w:ascii="Calibri" w:hAnsi="Calibri" w:cs="Arial"/>
          <w:color w:val="000000"/>
          <w:sz w:val="22"/>
          <w:szCs w:val="22"/>
        </w:rPr>
        <w:t>M</w:t>
      </w:r>
      <w:r w:rsidR="003527BC" w:rsidRPr="003527BC">
        <w:rPr>
          <w:rFonts w:ascii="Calibri" w:hAnsi="Calibri" w:cs="Arial"/>
          <w:color w:val="000000"/>
          <w:sz w:val="22"/>
          <w:szCs w:val="22"/>
        </w:rPr>
        <w:t>ethadone, bupren</w:t>
      </w:r>
      <w:r>
        <w:rPr>
          <w:rFonts w:ascii="Calibri" w:hAnsi="Calibri" w:cs="Arial"/>
          <w:color w:val="000000"/>
          <w:sz w:val="22"/>
          <w:szCs w:val="22"/>
        </w:rPr>
        <w:t>orphine or other pharmacotherapies and safe storage of medication to reduce harms to others especially children</w:t>
      </w:r>
      <w:r w:rsidR="003527BC" w:rsidRPr="003527BC">
        <w:rPr>
          <w:rFonts w:ascii="Calibri" w:hAnsi="Calibri" w:cs="Arial"/>
          <w:color w:val="000000"/>
          <w:sz w:val="22"/>
          <w:szCs w:val="22"/>
        </w:rPr>
        <w:t xml:space="preserve"> </w:t>
      </w:r>
    </w:p>
    <w:p w14:paraId="6573E6C2" w14:textId="77777777" w:rsidR="002F7510" w:rsidRDefault="002F7510" w:rsidP="002F7510">
      <w:pPr>
        <w:widowControl w:val="0"/>
        <w:numPr>
          <w:ilvl w:val="2"/>
          <w:numId w:val="19"/>
        </w:numPr>
        <w:autoSpaceDE w:val="0"/>
        <w:autoSpaceDN w:val="0"/>
        <w:adjustRightInd w:val="0"/>
        <w:ind w:left="1276" w:hanging="142"/>
        <w:jc w:val="both"/>
        <w:rPr>
          <w:rFonts w:ascii="Calibri" w:hAnsi="Calibri" w:cs="Arial"/>
          <w:color w:val="000000"/>
          <w:sz w:val="22"/>
          <w:szCs w:val="22"/>
          <w:lang w:eastAsia="en-GB"/>
        </w:rPr>
      </w:pPr>
      <w:r>
        <w:rPr>
          <w:rFonts w:ascii="Calibri" w:hAnsi="Calibri" w:cs="Arial"/>
          <w:color w:val="000000"/>
          <w:sz w:val="22"/>
          <w:szCs w:val="22"/>
        </w:rPr>
        <w:t>A</w:t>
      </w:r>
      <w:r w:rsidR="003527BC" w:rsidRPr="002F7510">
        <w:rPr>
          <w:rFonts w:ascii="Calibri" w:hAnsi="Calibri" w:cs="Arial"/>
          <w:color w:val="000000"/>
          <w:sz w:val="22"/>
          <w:szCs w:val="22"/>
        </w:rPr>
        <w:t>lcohol use</w:t>
      </w:r>
      <w:r>
        <w:rPr>
          <w:rFonts w:ascii="Calibri" w:hAnsi="Calibri" w:cs="Arial"/>
          <w:color w:val="000000"/>
          <w:sz w:val="22"/>
          <w:szCs w:val="22"/>
        </w:rPr>
        <w:t xml:space="preserve"> and its impact on health and risks when combined with other medication</w:t>
      </w:r>
    </w:p>
    <w:p w14:paraId="2A689870" w14:textId="77777777" w:rsidR="002F7510" w:rsidRDefault="002F7510" w:rsidP="002F7510">
      <w:pPr>
        <w:widowControl w:val="0"/>
        <w:numPr>
          <w:ilvl w:val="2"/>
          <w:numId w:val="19"/>
        </w:numPr>
        <w:autoSpaceDE w:val="0"/>
        <w:autoSpaceDN w:val="0"/>
        <w:adjustRightInd w:val="0"/>
        <w:ind w:left="1276" w:hanging="142"/>
        <w:jc w:val="both"/>
        <w:rPr>
          <w:rFonts w:ascii="Calibri" w:hAnsi="Calibri" w:cs="Arial"/>
          <w:color w:val="000000"/>
          <w:sz w:val="22"/>
          <w:szCs w:val="22"/>
          <w:lang w:eastAsia="en-GB"/>
        </w:rPr>
      </w:pPr>
      <w:r>
        <w:rPr>
          <w:rFonts w:ascii="Calibri" w:hAnsi="Calibri" w:cs="Arial"/>
          <w:color w:val="000000"/>
          <w:sz w:val="22"/>
          <w:szCs w:val="22"/>
        </w:rPr>
        <w:t>R</w:t>
      </w:r>
      <w:r w:rsidR="003527BC" w:rsidRPr="002F7510">
        <w:rPr>
          <w:rFonts w:ascii="Calibri" w:hAnsi="Calibri" w:cs="Arial"/>
          <w:color w:val="000000"/>
          <w:sz w:val="22"/>
          <w:szCs w:val="22"/>
        </w:rPr>
        <w:t>isk of overdose</w:t>
      </w:r>
      <w:r>
        <w:rPr>
          <w:rFonts w:ascii="Calibri" w:hAnsi="Calibri" w:cs="Arial"/>
          <w:color w:val="000000"/>
          <w:sz w:val="22"/>
          <w:szCs w:val="22"/>
        </w:rPr>
        <w:t xml:space="preserve"> especially linked to poly-drug use and IV drug use (this includes the supply of naloxone to service users starting an OST prescription)</w:t>
      </w:r>
    </w:p>
    <w:p w14:paraId="09ACD31D" w14:textId="77777777" w:rsidR="002F7510" w:rsidRDefault="002F7510" w:rsidP="002F7510">
      <w:pPr>
        <w:widowControl w:val="0"/>
        <w:numPr>
          <w:ilvl w:val="2"/>
          <w:numId w:val="19"/>
        </w:numPr>
        <w:autoSpaceDE w:val="0"/>
        <w:autoSpaceDN w:val="0"/>
        <w:adjustRightInd w:val="0"/>
        <w:ind w:left="1276" w:hanging="142"/>
        <w:jc w:val="both"/>
        <w:rPr>
          <w:rFonts w:ascii="Calibri" w:hAnsi="Calibri" w:cs="Arial"/>
          <w:color w:val="000000"/>
          <w:sz w:val="22"/>
          <w:szCs w:val="22"/>
          <w:lang w:eastAsia="en-GB"/>
        </w:rPr>
      </w:pPr>
      <w:r>
        <w:rPr>
          <w:rFonts w:ascii="Calibri" w:hAnsi="Calibri" w:cs="Arial"/>
          <w:color w:val="000000"/>
          <w:sz w:val="22"/>
          <w:szCs w:val="22"/>
        </w:rPr>
        <w:t>L</w:t>
      </w:r>
      <w:r w:rsidR="003527BC" w:rsidRPr="002F7510">
        <w:rPr>
          <w:rFonts w:ascii="Calibri" w:hAnsi="Calibri" w:cs="Arial"/>
          <w:color w:val="000000"/>
          <w:sz w:val="22"/>
          <w:szCs w:val="22"/>
        </w:rPr>
        <w:t>oss of tolerance followin</w:t>
      </w:r>
      <w:r>
        <w:rPr>
          <w:rFonts w:ascii="Calibri" w:hAnsi="Calibri" w:cs="Arial"/>
          <w:color w:val="000000"/>
          <w:sz w:val="22"/>
          <w:szCs w:val="22"/>
        </w:rPr>
        <w:t>g missed or uncollected doses</w:t>
      </w:r>
    </w:p>
    <w:p w14:paraId="462BAB85" w14:textId="77777777" w:rsidR="002F7510" w:rsidRDefault="002F7510" w:rsidP="002F7510">
      <w:pPr>
        <w:widowControl w:val="0"/>
        <w:numPr>
          <w:ilvl w:val="2"/>
          <w:numId w:val="19"/>
        </w:numPr>
        <w:autoSpaceDE w:val="0"/>
        <w:autoSpaceDN w:val="0"/>
        <w:adjustRightInd w:val="0"/>
        <w:ind w:left="1276" w:hanging="142"/>
        <w:jc w:val="both"/>
        <w:rPr>
          <w:rFonts w:ascii="Calibri" w:hAnsi="Calibri" w:cs="Arial"/>
          <w:color w:val="000000"/>
          <w:sz w:val="22"/>
          <w:szCs w:val="22"/>
          <w:lang w:eastAsia="en-GB"/>
        </w:rPr>
      </w:pPr>
      <w:r>
        <w:rPr>
          <w:rFonts w:ascii="Calibri" w:hAnsi="Calibri" w:cs="Arial"/>
          <w:color w:val="000000"/>
          <w:sz w:val="22"/>
          <w:szCs w:val="22"/>
        </w:rPr>
        <w:lastRenderedPageBreak/>
        <w:t>Drug interactions</w:t>
      </w:r>
    </w:p>
    <w:p w14:paraId="145FD8B2" w14:textId="77777777" w:rsidR="002F7510" w:rsidRDefault="002F7510" w:rsidP="002F7510">
      <w:pPr>
        <w:widowControl w:val="0"/>
        <w:numPr>
          <w:ilvl w:val="2"/>
          <w:numId w:val="19"/>
        </w:numPr>
        <w:autoSpaceDE w:val="0"/>
        <w:autoSpaceDN w:val="0"/>
        <w:adjustRightInd w:val="0"/>
        <w:ind w:left="1276" w:hanging="142"/>
        <w:jc w:val="both"/>
        <w:rPr>
          <w:rFonts w:ascii="Calibri" w:hAnsi="Calibri" w:cs="Arial"/>
          <w:color w:val="000000"/>
          <w:sz w:val="22"/>
          <w:szCs w:val="22"/>
          <w:lang w:eastAsia="en-GB"/>
        </w:rPr>
      </w:pPr>
      <w:r>
        <w:rPr>
          <w:rFonts w:ascii="Calibri" w:hAnsi="Calibri" w:cs="Arial"/>
          <w:color w:val="000000"/>
          <w:sz w:val="22"/>
          <w:szCs w:val="22"/>
        </w:rPr>
        <w:t>A</w:t>
      </w:r>
      <w:r w:rsidR="003527BC" w:rsidRPr="002F7510">
        <w:rPr>
          <w:rFonts w:ascii="Calibri" w:hAnsi="Calibri" w:cs="Arial"/>
          <w:color w:val="000000"/>
          <w:sz w:val="22"/>
          <w:szCs w:val="22"/>
        </w:rPr>
        <w:t xml:space="preserve">n explanation of supervised consumption and where and how this will </w:t>
      </w:r>
      <w:r>
        <w:rPr>
          <w:rFonts w:ascii="Calibri" w:hAnsi="Calibri" w:cs="Arial"/>
          <w:color w:val="000000"/>
          <w:sz w:val="22"/>
          <w:szCs w:val="22"/>
        </w:rPr>
        <w:t>occur and</w:t>
      </w:r>
    </w:p>
    <w:p w14:paraId="3C08F42A" w14:textId="77777777" w:rsidR="003527BC" w:rsidRDefault="002F7510" w:rsidP="002F7510">
      <w:pPr>
        <w:widowControl w:val="0"/>
        <w:numPr>
          <w:ilvl w:val="2"/>
          <w:numId w:val="19"/>
        </w:numPr>
        <w:autoSpaceDE w:val="0"/>
        <w:autoSpaceDN w:val="0"/>
        <w:adjustRightInd w:val="0"/>
        <w:ind w:left="1276" w:hanging="142"/>
        <w:jc w:val="both"/>
        <w:rPr>
          <w:rFonts w:ascii="Calibri" w:hAnsi="Calibri" w:cs="Arial"/>
          <w:color w:val="000000"/>
          <w:sz w:val="22"/>
          <w:szCs w:val="22"/>
          <w:lang w:eastAsia="en-GB"/>
        </w:rPr>
      </w:pPr>
      <w:r>
        <w:rPr>
          <w:rFonts w:ascii="Calibri" w:hAnsi="Calibri" w:cs="Arial"/>
          <w:color w:val="000000"/>
          <w:sz w:val="22"/>
          <w:szCs w:val="22"/>
        </w:rPr>
        <w:t>O</w:t>
      </w:r>
      <w:r w:rsidR="003527BC" w:rsidRPr="002F7510">
        <w:rPr>
          <w:rFonts w:ascii="Calibri" w:hAnsi="Calibri" w:cs="Arial"/>
          <w:color w:val="000000"/>
          <w:sz w:val="22"/>
          <w:szCs w:val="22"/>
        </w:rPr>
        <w:t>pening and closing times</w:t>
      </w:r>
      <w:r>
        <w:rPr>
          <w:rFonts w:ascii="Calibri" w:hAnsi="Calibri" w:cs="Arial"/>
          <w:color w:val="000000"/>
          <w:sz w:val="22"/>
          <w:szCs w:val="22"/>
        </w:rPr>
        <w:t xml:space="preserve"> of the </w:t>
      </w:r>
      <w:r w:rsidR="006B0753">
        <w:rPr>
          <w:rFonts w:ascii="Calibri" w:hAnsi="Calibri" w:cs="Arial"/>
          <w:color w:val="000000"/>
          <w:sz w:val="22"/>
          <w:szCs w:val="22"/>
        </w:rPr>
        <w:t>Contractor</w:t>
      </w:r>
      <w:r w:rsidR="003527BC" w:rsidRPr="002F7510">
        <w:rPr>
          <w:rFonts w:ascii="Calibri" w:hAnsi="Calibri" w:cs="Arial"/>
          <w:color w:val="000000"/>
          <w:sz w:val="22"/>
          <w:szCs w:val="22"/>
        </w:rPr>
        <w:t>.</w:t>
      </w:r>
      <w:r w:rsidR="009147F2" w:rsidRPr="002F7510">
        <w:rPr>
          <w:rFonts w:ascii="Calibri" w:hAnsi="Calibri" w:cs="Arial"/>
          <w:color w:val="000000"/>
          <w:sz w:val="22"/>
          <w:szCs w:val="22"/>
        </w:rPr>
        <w:t xml:space="preserve"> </w:t>
      </w:r>
    </w:p>
    <w:p w14:paraId="3E8BBE62" w14:textId="77777777" w:rsidR="00ED26F5" w:rsidRDefault="00ED26F5" w:rsidP="00ED26F5">
      <w:pPr>
        <w:widowControl w:val="0"/>
        <w:autoSpaceDE w:val="0"/>
        <w:autoSpaceDN w:val="0"/>
        <w:adjustRightInd w:val="0"/>
        <w:ind w:left="1276"/>
        <w:jc w:val="both"/>
        <w:rPr>
          <w:rFonts w:ascii="Calibri" w:hAnsi="Calibri" w:cs="Arial"/>
          <w:color w:val="000000"/>
          <w:sz w:val="22"/>
          <w:szCs w:val="22"/>
          <w:lang w:eastAsia="en-GB"/>
        </w:rPr>
      </w:pPr>
    </w:p>
    <w:p w14:paraId="12138840" w14:textId="77777777" w:rsidR="00ED26F5" w:rsidRPr="002F7510" w:rsidRDefault="00ED26F5" w:rsidP="00ED26F5">
      <w:pPr>
        <w:widowControl w:val="0"/>
        <w:numPr>
          <w:ilvl w:val="0"/>
          <w:numId w:val="19"/>
        </w:numPr>
        <w:autoSpaceDE w:val="0"/>
        <w:autoSpaceDN w:val="0"/>
        <w:adjustRightInd w:val="0"/>
        <w:jc w:val="both"/>
        <w:rPr>
          <w:rFonts w:ascii="Calibri" w:hAnsi="Calibri" w:cs="Arial"/>
          <w:color w:val="000000"/>
          <w:sz w:val="22"/>
          <w:szCs w:val="22"/>
          <w:lang w:eastAsia="en-GB"/>
        </w:rPr>
      </w:pPr>
      <w:r>
        <w:rPr>
          <w:rFonts w:ascii="Calibri" w:hAnsi="Calibri" w:cs="Arial"/>
          <w:color w:val="000000"/>
          <w:sz w:val="22"/>
          <w:szCs w:val="22"/>
          <w:lang w:eastAsia="en-GB"/>
        </w:rPr>
        <w:t>Pharmacies must of</w:t>
      </w:r>
      <w:r w:rsidR="00F95540">
        <w:rPr>
          <w:rFonts w:ascii="Calibri" w:hAnsi="Calibri" w:cs="Arial"/>
          <w:color w:val="000000"/>
          <w:sz w:val="22"/>
          <w:szCs w:val="22"/>
          <w:lang w:eastAsia="en-GB"/>
        </w:rPr>
        <w:t>fer the S</w:t>
      </w:r>
      <w:r>
        <w:rPr>
          <w:rFonts w:ascii="Calibri" w:hAnsi="Calibri" w:cs="Arial"/>
          <w:color w:val="000000"/>
          <w:sz w:val="22"/>
          <w:szCs w:val="22"/>
          <w:lang w:eastAsia="en-GB"/>
        </w:rPr>
        <w:t xml:space="preserve">ervice throughout their opening times.  </w:t>
      </w:r>
      <w:r w:rsidR="006B0753">
        <w:rPr>
          <w:rFonts w:ascii="Calibri" w:hAnsi="Calibri" w:cs="Arial"/>
          <w:color w:val="000000"/>
          <w:sz w:val="22"/>
          <w:szCs w:val="22"/>
          <w:lang w:eastAsia="en-GB"/>
        </w:rPr>
        <w:t>Contractor</w:t>
      </w:r>
      <w:r>
        <w:rPr>
          <w:rFonts w:ascii="Calibri" w:hAnsi="Calibri" w:cs="Arial"/>
          <w:color w:val="000000"/>
          <w:sz w:val="22"/>
          <w:szCs w:val="22"/>
          <w:lang w:eastAsia="en-GB"/>
        </w:rPr>
        <w:t xml:space="preserve"> staff can discuss the best times for service users to attend but at no times should a dose be refused to a service user if they attend during the opening times of the </w:t>
      </w:r>
      <w:r w:rsidR="006B0753">
        <w:rPr>
          <w:rFonts w:ascii="Calibri" w:hAnsi="Calibri" w:cs="Arial"/>
          <w:color w:val="000000"/>
          <w:sz w:val="22"/>
          <w:szCs w:val="22"/>
          <w:lang w:eastAsia="en-GB"/>
        </w:rPr>
        <w:t>Contractor</w:t>
      </w:r>
    </w:p>
    <w:p w14:paraId="125EC024" w14:textId="77777777" w:rsidR="003527BC" w:rsidRPr="003527BC" w:rsidRDefault="003527BC" w:rsidP="003527BC">
      <w:pPr>
        <w:widowControl w:val="0"/>
        <w:autoSpaceDE w:val="0"/>
        <w:autoSpaceDN w:val="0"/>
        <w:adjustRightInd w:val="0"/>
        <w:jc w:val="both"/>
        <w:rPr>
          <w:rFonts w:ascii="Calibri" w:hAnsi="Calibri" w:cs="Arial"/>
          <w:color w:val="000000"/>
          <w:sz w:val="22"/>
          <w:szCs w:val="22"/>
          <w:lang w:eastAsia="en-GB"/>
        </w:rPr>
      </w:pPr>
    </w:p>
    <w:p w14:paraId="57FDE417" w14:textId="77777777" w:rsidR="004512C7" w:rsidRPr="004512C7" w:rsidRDefault="004512C7" w:rsidP="00417D05">
      <w:pPr>
        <w:widowControl w:val="0"/>
        <w:numPr>
          <w:ilvl w:val="0"/>
          <w:numId w:val="19"/>
        </w:numPr>
        <w:autoSpaceDE w:val="0"/>
        <w:autoSpaceDN w:val="0"/>
        <w:adjustRightInd w:val="0"/>
        <w:jc w:val="both"/>
        <w:rPr>
          <w:rFonts w:ascii="Calibri" w:hAnsi="Calibri" w:cs="Arial"/>
          <w:color w:val="000000"/>
          <w:sz w:val="22"/>
          <w:szCs w:val="22"/>
          <w:lang w:eastAsia="en-GB"/>
        </w:rPr>
      </w:pPr>
      <w:r>
        <w:rPr>
          <w:rFonts w:ascii="Calibri" w:hAnsi="Calibri" w:cs="Arial"/>
          <w:b/>
          <w:color w:val="000000"/>
          <w:sz w:val="22"/>
          <w:szCs w:val="22"/>
        </w:rPr>
        <w:t>Missed doses:</w:t>
      </w:r>
      <w:r w:rsidR="00D1428F" w:rsidRPr="00417D05">
        <w:rPr>
          <w:rFonts w:ascii="Calibri" w:hAnsi="Calibri" w:cs="Arial"/>
          <w:b/>
          <w:color w:val="000000"/>
          <w:sz w:val="22"/>
          <w:szCs w:val="22"/>
        </w:rPr>
        <w:t xml:space="preserve"> </w:t>
      </w:r>
    </w:p>
    <w:p w14:paraId="42243D57" w14:textId="77777777" w:rsidR="004512C7" w:rsidRPr="004512C7" w:rsidRDefault="00610D73" w:rsidP="004512C7">
      <w:pPr>
        <w:widowControl w:val="0"/>
        <w:autoSpaceDE w:val="0"/>
        <w:autoSpaceDN w:val="0"/>
        <w:adjustRightInd w:val="0"/>
        <w:ind w:left="720"/>
        <w:jc w:val="both"/>
        <w:rPr>
          <w:rFonts w:ascii="Calibri" w:hAnsi="Calibri" w:cs="Arial"/>
          <w:color w:val="000000"/>
          <w:sz w:val="22"/>
          <w:szCs w:val="22"/>
        </w:rPr>
      </w:pPr>
      <w:r>
        <w:rPr>
          <w:rFonts w:ascii="Calibri" w:hAnsi="Calibri" w:cs="Arial"/>
          <w:color w:val="000000"/>
          <w:sz w:val="22"/>
          <w:szCs w:val="22"/>
        </w:rPr>
        <w:t>Contractors</w:t>
      </w:r>
      <w:r w:rsidR="002F7510">
        <w:rPr>
          <w:rFonts w:ascii="Calibri" w:hAnsi="Calibri" w:cs="Arial"/>
          <w:color w:val="000000"/>
          <w:sz w:val="22"/>
          <w:szCs w:val="22"/>
        </w:rPr>
        <w:t xml:space="preserve"> should</w:t>
      </w:r>
      <w:r w:rsidR="004512C7">
        <w:rPr>
          <w:rFonts w:ascii="Calibri" w:hAnsi="Calibri" w:cs="Arial"/>
          <w:color w:val="000000"/>
          <w:sz w:val="22"/>
          <w:szCs w:val="22"/>
        </w:rPr>
        <w:t xml:space="preserve"> contact</w:t>
      </w:r>
      <w:r>
        <w:rPr>
          <w:rFonts w:ascii="Calibri" w:hAnsi="Calibri" w:cs="Arial"/>
          <w:color w:val="000000"/>
          <w:sz w:val="22"/>
          <w:szCs w:val="22"/>
        </w:rPr>
        <w:t xml:space="preserve"> the Company</w:t>
      </w:r>
      <w:r w:rsidR="008539F7">
        <w:rPr>
          <w:rFonts w:ascii="Calibri" w:hAnsi="Calibri" w:cs="Arial"/>
          <w:color w:val="000000"/>
          <w:sz w:val="22"/>
          <w:szCs w:val="22"/>
        </w:rPr>
        <w:t>’s</w:t>
      </w:r>
      <w:r w:rsidR="002F7510">
        <w:rPr>
          <w:rFonts w:ascii="Calibri" w:hAnsi="Calibri" w:cs="Arial"/>
          <w:color w:val="000000"/>
          <w:sz w:val="22"/>
          <w:szCs w:val="22"/>
        </w:rPr>
        <w:t xml:space="preserve"> Treatment Service</w:t>
      </w:r>
      <w:r w:rsidR="00172153" w:rsidRPr="004512C7">
        <w:rPr>
          <w:rFonts w:ascii="Calibri" w:hAnsi="Calibri" w:cs="Arial"/>
          <w:color w:val="000000"/>
          <w:sz w:val="22"/>
          <w:szCs w:val="22"/>
        </w:rPr>
        <w:t xml:space="preserve"> when a service user</w:t>
      </w:r>
      <w:r w:rsidR="004512C7" w:rsidRPr="004512C7">
        <w:rPr>
          <w:rFonts w:ascii="Calibri" w:hAnsi="Calibri" w:cs="Arial"/>
          <w:color w:val="000000"/>
          <w:sz w:val="22"/>
          <w:szCs w:val="22"/>
        </w:rPr>
        <w:t xml:space="preserve"> has:</w:t>
      </w:r>
    </w:p>
    <w:p w14:paraId="03521D88" w14:textId="77777777" w:rsidR="004512C7" w:rsidRPr="004512C7" w:rsidRDefault="004512C7" w:rsidP="004512C7">
      <w:pPr>
        <w:pStyle w:val="ListParagraph"/>
        <w:widowControl w:val="0"/>
        <w:numPr>
          <w:ilvl w:val="0"/>
          <w:numId w:val="22"/>
        </w:numPr>
        <w:autoSpaceDE w:val="0"/>
        <w:autoSpaceDN w:val="0"/>
        <w:adjustRightInd w:val="0"/>
        <w:jc w:val="both"/>
        <w:rPr>
          <w:rFonts w:ascii="Calibri" w:hAnsi="Calibri" w:cs="Arial"/>
          <w:color w:val="000000"/>
          <w:sz w:val="22"/>
          <w:szCs w:val="22"/>
          <w:lang w:eastAsia="en-GB"/>
        </w:rPr>
      </w:pPr>
      <w:r>
        <w:rPr>
          <w:rFonts w:ascii="Calibri" w:hAnsi="Calibri" w:cs="Arial"/>
          <w:b/>
          <w:color w:val="000000"/>
          <w:sz w:val="22"/>
          <w:szCs w:val="22"/>
        </w:rPr>
        <w:t>M</w:t>
      </w:r>
      <w:r w:rsidR="00383536" w:rsidRPr="004512C7">
        <w:rPr>
          <w:rFonts w:ascii="Calibri" w:hAnsi="Calibri" w:cs="Arial"/>
          <w:b/>
          <w:color w:val="000000"/>
          <w:sz w:val="22"/>
          <w:szCs w:val="22"/>
        </w:rPr>
        <w:t>issed</w:t>
      </w:r>
      <w:r w:rsidR="00D1428F" w:rsidRPr="004512C7">
        <w:rPr>
          <w:rFonts w:ascii="Calibri" w:hAnsi="Calibri" w:cs="Arial"/>
          <w:b/>
          <w:color w:val="000000"/>
          <w:sz w:val="22"/>
          <w:szCs w:val="22"/>
        </w:rPr>
        <w:t xml:space="preserve"> a </w:t>
      </w:r>
      <w:r w:rsidR="00172153" w:rsidRPr="004512C7">
        <w:rPr>
          <w:rFonts w:ascii="Calibri" w:hAnsi="Calibri" w:cs="Arial"/>
          <w:b/>
          <w:color w:val="000000"/>
          <w:sz w:val="22"/>
          <w:szCs w:val="22"/>
        </w:rPr>
        <w:t xml:space="preserve">single </w:t>
      </w:r>
      <w:r w:rsidR="00D1428F" w:rsidRPr="004512C7">
        <w:rPr>
          <w:rFonts w:ascii="Calibri" w:hAnsi="Calibri" w:cs="Arial"/>
          <w:b/>
          <w:color w:val="000000"/>
          <w:sz w:val="22"/>
          <w:szCs w:val="22"/>
        </w:rPr>
        <w:t>dose</w:t>
      </w:r>
      <w:r w:rsidR="00172153" w:rsidRPr="004512C7">
        <w:rPr>
          <w:rFonts w:ascii="Calibri" w:hAnsi="Calibri" w:cs="Arial"/>
          <w:b/>
          <w:color w:val="000000"/>
          <w:sz w:val="22"/>
          <w:szCs w:val="22"/>
        </w:rPr>
        <w:t xml:space="preserve"> during titration and/or in the first two weeks of treatment</w:t>
      </w:r>
      <w:r w:rsidR="002F7510">
        <w:rPr>
          <w:rFonts w:ascii="Calibri" w:hAnsi="Calibri" w:cs="Arial"/>
          <w:b/>
          <w:color w:val="000000"/>
          <w:sz w:val="22"/>
          <w:szCs w:val="22"/>
        </w:rPr>
        <w:t xml:space="preserve">:  </w:t>
      </w:r>
      <w:r w:rsidR="002F7510">
        <w:rPr>
          <w:rFonts w:ascii="Calibri" w:hAnsi="Calibri" w:cs="Arial"/>
          <w:color w:val="000000"/>
          <w:sz w:val="22"/>
          <w:szCs w:val="22"/>
        </w:rPr>
        <w:t xml:space="preserve">Please </w:t>
      </w:r>
      <w:r w:rsidR="002F7510" w:rsidRPr="007B42C2">
        <w:rPr>
          <w:rFonts w:ascii="Calibri" w:hAnsi="Calibri" w:cs="Arial"/>
          <w:b/>
          <w:color w:val="000000"/>
          <w:sz w:val="22"/>
          <w:szCs w:val="22"/>
          <w:u w:val="single"/>
        </w:rPr>
        <w:t>do not dispense</w:t>
      </w:r>
      <w:r w:rsidR="002F7510">
        <w:rPr>
          <w:rFonts w:ascii="Calibri" w:hAnsi="Calibri" w:cs="Arial"/>
          <w:color w:val="000000"/>
          <w:sz w:val="22"/>
          <w:szCs w:val="22"/>
        </w:rPr>
        <w:t xml:space="preserve"> the service user’s next dose until y</w:t>
      </w:r>
      <w:r w:rsidR="007B42C2">
        <w:rPr>
          <w:rFonts w:ascii="Calibri" w:hAnsi="Calibri" w:cs="Arial"/>
          <w:color w:val="000000"/>
          <w:sz w:val="22"/>
          <w:szCs w:val="22"/>
        </w:rPr>
        <w:t xml:space="preserve">ou have contacted </w:t>
      </w:r>
      <w:r w:rsidR="00F95540">
        <w:rPr>
          <w:rFonts w:ascii="Calibri" w:hAnsi="Calibri" w:cs="Arial"/>
          <w:color w:val="000000"/>
          <w:sz w:val="22"/>
          <w:szCs w:val="22"/>
        </w:rPr>
        <w:t xml:space="preserve">the </w:t>
      </w:r>
      <w:r w:rsidR="00610D73">
        <w:rPr>
          <w:rFonts w:ascii="Calibri" w:hAnsi="Calibri" w:cs="Arial"/>
          <w:color w:val="000000"/>
          <w:sz w:val="22"/>
          <w:szCs w:val="22"/>
        </w:rPr>
        <w:t>Company</w:t>
      </w:r>
      <w:r w:rsidR="008539F7">
        <w:rPr>
          <w:rFonts w:ascii="Calibri" w:hAnsi="Calibri" w:cs="Arial"/>
          <w:color w:val="000000"/>
          <w:sz w:val="22"/>
          <w:szCs w:val="22"/>
        </w:rPr>
        <w:t>’s</w:t>
      </w:r>
      <w:r w:rsidR="007B42C2">
        <w:rPr>
          <w:rFonts w:ascii="Calibri" w:hAnsi="Calibri" w:cs="Arial"/>
          <w:color w:val="000000"/>
          <w:sz w:val="22"/>
          <w:szCs w:val="22"/>
        </w:rPr>
        <w:t xml:space="preserve"> </w:t>
      </w:r>
      <w:r w:rsidR="00610D73">
        <w:rPr>
          <w:rFonts w:ascii="Calibri" w:hAnsi="Calibri" w:cs="Arial"/>
          <w:color w:val="000000"/>
          <w:sz w:val="22"/>
          <w:szCs w:val="22"/>
        </w:rPr>
        <w:t>T</w:t>
      </w:r>
      <w:r w:rsidR="00F95540">
        <w:rPr>
          <w:rFonts w:ascii="Calibri" w:hAnsi="Calibri" w:cs="Arial"/>
          <w:color w:val="000000"/>
          <w:sz w:val="22"/>
          <w:szCs w:val="22"/>
        </w:rPr>
        <w:t xml:space="preserve">reatment </w:t>
      </w:r>
      <w:r w:rsidR="00610D73">
        <w:rPr>
          <w:rFonts w:ascii="Calibri" w:hAnsi="Calibri" w:cs="Arial"/>
          <w:color w:val="000000"/>
          <w:sz w:val="22"/>
          <w:szCs w:val="22"/>
        </w:rPr>
        <w:t>S</w:t>
      </w:r>
      <w:r w:rsidR="00F95540">
        <w:rPr>
          <w:rFonts w:ascii="Calibri" w:hAnsi="Calibri" w:cs="Arial"/>
          <w:color w:val="000000"/>
          <w:sz w:val="22"/>
          <w:szCs w:val="22"/>
        </w:rPr>
        <w:t xml:space="preserve">ervice </w:t>
      </w:r>
      <w:r w:rsidR="007B42C2">
        <w:rPr>
          <w:rFonts w:ascii="Calibri" w:hAnsi="Calibri" w:cs="Arial"/>
          <w:color w:val="000000"/>
          <w:sz w:val="22"/>
          <w:szCs w:val="22"/>
        </w:rPr>
        <w:t>and sought the advice of a prescriber.  At the start of treatment the risk of overdose is high and increases of greater than 10mg of methadone are not recommended.  For this reason even a single day missed (of either methadone or buprenorphine) should be reported.</w:t>
      </w:r>
    </w:p>
    <w:p w14:paraId="0043A59B" w14:textId="77777777" w:rsidR="004512C7" w:rsidRPr="004512C7" w:rsidRDefault="004512C7" w:rsidP="004512C7">
      <w:pPr>
        <w:pStyle w:val="ListParagraph"/>
        <w:widowControl w:val="0"/>
        <w:numPr>
          <w:ilvl w:val="0"/>
          <w:numId w:val="22"/>
        </w:numPr>
        <w:autoSpaceDE w:val="0"/>
        <w:autoSpaceDN w:val="0"/>
        <w:adjustRightInd w:val="0"/>
        <w:jc w:val="both"/>
        <w:rPr>
          <w:rFonts w:ascii="Calibri" w:hAnsi="Calibri" w:cs="Arial"/>
          <w:color w:val="000000"/>
          <w:sz w:val="22"/>
          <w:szCs w:val="22"/>
          <w:lang w:eastAsia="en-GB"/>
        </w:rPr>
      </w:pPr>
      <w:r>
        <w:rPr>
          <w:rFonts w:ascii="Calibri" w:hAnsi="Calibri" w:cs="Arial"/>
          <w:b/>
          <w:color w:val="000000"/>
          <w:sz w:val="22"/>
          <w:szCs w:val="22"/>
        </w:rPr>
        <w:t>M</w:t>
      </w:r>
      <w:r w:rsidR="00172153" w:rsidRPr="004512C7">
        <w:rPr>
          <w:rFonts w:ascii="Calibri" w:hAnsi="Calibri" w:cs="Arial"/>
          <w:b/>
          <w:color w:val="000000"/>
          <w:sz w:val="22"/>
          <w:szCs w:val="22"/>
        </w:rPr>
        <w:t>issed 3 consecutive days</w:t>
      </w:r>
      <w:r>
        <w:rPr>
          <w:rFonts w:ascii="Calibri" w:hAnsi="Calibri" w:cs="Arial"/>
          <w:b/>
          <w:color w:val="000000"/>
          <w:sz w:val="22"/>
          <w:szCs w:val="22"/>
        </w:rPr>
        <w:t xml:space="preserve">: </w:t>
      </w:r>
      <w:r>
        <w:rPr>
          <w:rFonts w:ascii="Calibri" w:hAnsi="Calibri" w:cs="Arial"/>
          <w:color w:val="000000"/>
          <w:sz w:val="22"/>
          <w:szCs w:val="22"/>
        </w:rPr>
        <w:t xml:space="preserve">Please </w:t>
      </w:r>
      <w:r w:rsidRPr="004512C7">
        <w:rPr>
          <w:rFonts w:ascii="Calibri" w:hAnsi="Calibri" w:cs="Arial"/>
          <w:b/>
          <w:color w:val="000000"/>
          <w:sz w:val="22"/>
          <w:szCs w:val="22"/>
          <w:u w:val="single"/>
        </w:rPr>
        <w:t>do not dispense</w:t>
      </w:r>
      <w:r>
        <w:rPr>
          <w:rFonts w:ascii="Calibri" w:hAnsi="Calibri" w:cs="Arial"/>
          <w:color w:val="000000"/>
          <w:sz w:val="22"/>
          <w:szCs w:val="22"/>
        </w:rPr>
        <w:t xml:space="preserve"> the service user’s next dose until you have contacted </w:t>
      </w:r>
      <w:r w:rsidR="00F95540">
        <w:rPr>
          <w:rFonts w:ascii="Calibri" w:hAnsi="Calibri" w:cs="Arial"/>
          <w:color w:val="000000"/>
          <w:sz w:val="22"/>
          <w:szCs w:val="22"/>
        </w:rPr>
        <w:t xml:space="preserve">the </w:t>
      </w:r>
      <w:r w:rsidR="00610D73">
        <w:rPr>
          <w:rFonts w:ascii="Calibri" w:hAnsi="Calibri" w:cs="Arial"/>
          <w:color w:val="000000"/>
          <w:sz w:val="22"/>
          <w:szCs w:val="22"/>
        </w:rPr>
        <w:t>Company</w:t>
      </w:r>
      <w:r w:rsidR="008539F7">
        <w:rPr>
          <w:rFonts w:ascii="Calibri" w:hAnsi="Calibri" w:cs="Arial"/>
          <w:color w:val="000000"/>
          <w:sz w:val="22"/>
          <w:szCs w:val="22"/>
        </w:rPr>
        <w:t>’s</w:t>
      </w:r>
      <w:r w:rsidR="00F95540">
        <w:rPr>
          <w:rFonts w:ascii="Calibri" w:hAnsi="Calibri" w:cs="Arial"/>
          <w:color w:val="000000"/>
          <w:sz w:val="22"/>
          <w:szCs w:val="22"/>
        </w:rPr>
        <w:t xml:space="preserve"> treatment service</w:t>
      </w:r>
      <w:r>
        <w:rPr>
          <w:rFonts w:ascii="Calibri" w:hAnsi="Calibri" w:cs="Arial"/>
          <w:color w:val="000000"/>
          <w:sz w:val="22"/>
          <w:szCs w:val="22"/>
        </w:rPr>
        <w:t xml:space="preserve">.  </w:t>
      </w:r>
      <w:r w:rsidR="00F95540">
        <w:rPr>
          <w:rFonts w:ascii="Calibri" w:hAnsi="Calibri" w:cs="Arial"/>
          <w:color w:val="000000"/>
          <w:sz w:val="22"/>
          <w:szCs w:val="22"/>
        </w:rPr>
        <w:t xml:space="preserve">The </w:t>
      </w:r>
      <w:r w:rsidR="00610D73">
        <w:rPr>
          <w:rFonts w:ascii="Calibri" w:hAnsi="Calibri" w:cs="Arial"/>
          <w:color w:val="000000"/>
          <w:sz w:val="22"/>
          <w:szCs w:val="22"/>
        </w:rPr>
        <w:t>Company</w:t>
      </w:r>
      <w:r w:rsidR="008539F7">
        <w:rPr>
          <w:rFonts w:ascii="Calibri" w:hAnsi="Calibri" w:cs="Arial"/>
          <w:color w:val="000000"/>
          <w:sz w:val="22"/>
          <w:szCs w:val="22"/>
        </w:rPr>
        <w:t>’s</w:t>
      </w:r>
      <w:r>
        <w:rPr>
          <w:rFonts w:ascii="Calibri" w:hAnsi="Calibri" w:cs="Arial"/>
          <w:color w:val="000000"/>
          <w:sz w:val="22"/>
          <w:szCs w:val="22"/>
        </w:rPr>
        <w:t xml:space="preserve"> </w:t>
      </w:r>
      <w:r w:rsidR="00610D73">
        <w:rPr>
          <w:rFonts w:ascii="Calibri" w:hAnsi="Calibri" w:cs="Arial"/>
          <w:color w:val="000000"/>
          <w:sz w:val="22"/>
          <w:szCs w:val="22"/>
        </w:rPr>
        <w:t>T</w:t>
      </w:r>
      <w:r w:rsidR="00F95540">
        <w:rPr>
          <w:rFonts w:ascii="Calibri" w:hAnsi="Calibri" w:cs="Arial"/>
          <w:color w:val="000000"/>
          <w:sz w:val="22"/>
          <w:szCs w:val="22"/>
        </w:rPr>
        <w:t xml:space="preserve">reatment </w:t>
      </w:r>
      <w:r w:rsidR="00610D73">
        <w:rPr>
          <w:rFonts w:ascii="Calibri" w:hAnsi="Calibri" w:cs="Arial"/>
          <w:color w:val="000000"/>
          <w:sz w:val="22"/>
          <w:szCs w:val="22"/>
        </w:rPr>
        <w:t>S</w:t>
      </w:r>
      <w:r w:rsidR="00F95540">
        <w:rPr>
          <w:rFonts w:ascii="Calibri" w:hAnsi="Calibri" w:cs="Arial"/>
          <w:color w:val="000000"/>
          <w:sz w:val="22"/>
          <w:szCs w:val="22"/>
        </w:rPr>
        <w:t xml:space="preserve">ervice </w:t>
      </w:r>
      <w:r>
        <w:rPr>
          <w:rFonts w:ascii="Calibri" w:hAnsi="Calibri" w:cs="Arial"/>
          <w:color w:val="000000"/>
          <w:sz w:val="22"/>
          <w:szCs w:val="22"/>
        </w:rPr>
        <w:t xml:space="preserve">will then advise you of the appropriate action which </w:t>
      </w:r>
      <w:r w:rsidRPr="004512C7">
        <w:rPr>
          <w:rFonts w:ascii="Calibri" w:hAnsi="Calibri" w:cs="Arial"/>
          <w:b/>
          <w:color w:val="000000"/>
          <w:sz w:val="22"/>
          <w:szCs w:val="22"/>
        </w:rPr>
        <w:t>may</w:t>
      </w:r>
      <w:r>
        <w:rPr>
          <w:rFonts w:ascii="Calibri" w:hAnsi="Calibri" w:cs="Arial"/>
          <w:b/>
          <w:color w:val="000000"/>
          <w:sz w:val="22"/>
          <w:szCs w:val="22"/>
        </w:rPr>
        <w:t xml:space="preserve"> </w:t>
      </w:r>
      <w:r>
        <w:rPr>
          <w:rFonts w:ascii="Calibri" w:hAnsi="Calibri" w:cs="Arial"/>
          <w:color w:val="000000"/>
          <w:sz w:val="22"/>
          <w:szCs w:val="22"/>
        </w:rPr>
        <w:t xml:space="preserve">include continuing the prescription or stopping the prescription.  The requirement to contact the drug services after 3 consecutive </w:t>
      </w:r>
      <w:r w:rsidR="002F7510">
        <w:rPr>
          <w:rFonts w:ascii="Calibri" w:hAnsi="Calibri" w:cs="Arial"/>
          <w:color w:val="000000"/>
          <w:sz w:val="22"/>
          <w:szCs w:val="22"/>
        </w:rPr>
        <w:t>days have</w:t>
      </w:r>
      <w:r>
        <w:rPr>
          <w:rFonts w:ascii="Calibri" w:hAnsi="Calibri" w:cs="Arial"/>
          <w:color w:val="000000"/>
          <w:sz w:val="22"/>
          <w:szCs w:val="22"/>
        </w:rPr>
        <w:t xml:space="preserve"> been missed is highlighted in the Royal Pharmaceutical Society’s </w:t>
      </w:r>
      <w:r w:rsidR="006E02EC">
        <w:rPr>
          <w:rFonts w:ascii="Calibri" w:hAnsi="Calibri" w:cs="Arial"/>
          <w:color w:val="000000"/>
          <w:sz w:val="22"/>
          <w:szCs w:val="22"/>
        </w:rPr>
        <w:t>Medicines, Ethics and Practice</w:t>
      </w:r>
      <w:r w:rsidR="006E02EC">
        <w:rPr>
          <w:rStyle w:val="FootnoteReference"/>
          <w:rFonts w:ascii="Calibri" w:hAnsi="Calibri" w:cs="Arial"/>
          <w:color w:val="000000"/>
          <w:sz w:val="22"/>
          <w:szCs w:val="22"/>
        </w:rPr>
        <w:footnoteReference w:id="9"/>
      </w:r>
      <w:r w:rsidR="006E02EC">
        <w:rPr>
          <w:rFonts w:ascii="Calibri" w:hAnsi="Calibri" w:cs="Arial"/>
          <w:color w:val="000000"/>
          <w:sz w:val="22"/>
          <w:szCs w:val="22"/>
        </w:rPr>
        <w:t xml:space="preserve"> and should be adhered to.</w:t>
      </w:r>
      <w:r w:rsidR="00610D73">
        <w:rPr>
          <w:rFonts w:ascii="Calibri" w:hAnsi="Calibri" w:cs="Arial"/>
          <w:color w:val="000000"/>
          <w:sz w:val="22"/>
          <w:szCs w:val="22"/>
        </w:rPr>
        <w:t xml:space="preserve">  If a Company</w:t>
      </w:r>
      <w:r w:rsidR="008539F7">
        <w:rPr>
          <w:rFonts w:ascii="Calibri" w:hAnsi="Calibri" w:cs="Arial"/>
          <w:color w:val="000000"/>
          <w:sz w:val="22"/>
          <w:szCs w:val="22"/>
        </w:rPr>
        <w:t>’s</w:t>
      </w:r>
      <w:r w:rsidR="002F7510">
        <w:rPr>
          <w:rFonts w:ascii="Calibri" w:hAnsi="Calibri" w:cs="Arial"/>
          <w:color w:val="000000"/>
          <w:sz w:val="22"/>
          <w:szCs w:val="22"/>
        </w:rPr>
        <w:t xml:space="preserve"> </w:t>
      </w:r>
      <w:r w:rsidR="00610D73">
        <w:rPr>
          <w:rFonts w:ascii="Calibri" w:hAnsi="Calibri" w:cs="Arial"/>
          <w:color w:val="000000"/>
          <w:sz w:val="22"/>
          <w:szCs w:val="22"/>
        </w:rPr>
        <w:t>T</w:t>
      </w:r>
      <w:r w:rsidR="00F95540">
        <w:rPr>
          <w:rFonts w:ascii="Calibri" w:hAnsi="Calibri" w:cs="Arial"/>
          <w:color w:val="000000"/>
          <w:sz w:val="22"/>
          <w:szCs w:val="22"/>
        </w:rPr>
        <w:t xml:space="preserve">reatment </w:t>
      </w:r>
      <w:r w:rsidR="00610D73">
        <w:rPr>
          <w:rFonts w:ascii="Calibri" w:hAnsi="Calibri" w:cs="Arial"/>
          <w:color w:val="000000"/>
          <w:sz w:val="22"/>
          <w:szCs w:val="22"/>
        </w:rPr>
        <w:t>S</w:t>
      </w:r>
      <w:r w:rsidR="00F95540">
        <w:rPr>
          <w:rFonts w:ascii="Calibri" w:hAnsi="Calibri" w:cs="Arial"/>
          <w:color w:val="000000"/>
          <w:sz w:val="22"/>
          <w:szCs w:val="22"/>
        </w:rPr>
        <w:t xml:space="preserve">ervice </w:t>
      </w:r>
      <w:r w:rsidR="002F7510">
        <w:rPr>
          <w:rFonts w:ascii="Calibri" w:hAnsi="Calibri" w:cs="Arial"/>
          <w:color w:val="000000"/>
          <w:sz w:val="22"/>
          <w:szCs w:val="22"/>
        </w:rPr>
        <w:t xml:space="preserve">prescriber confirms the prescription can continue then the current prescription where the 3 consecutive days has been missed </w:t>
      </w:r>
      <w:r w:rsidR="002F7510" w:rsidRPr="002F7510">
        <w:rPr>
          <w:rFonts w:ascii="Calibri" w:hAnsi="Calibri" w:cs="Arial"/>
          <w:b/>
          <w:color w:val="000000"/>
          <w:sz w:val="22"/>
          <w:szCs w:val="22"/>
        </w:rPr>
        <w:t>can</w:t>
      </w:r>
      <w:r w:rsidR="00610D73">
        <w:rPr>
          <w:rFonts w:ascii="Calibri" w:hAnsi="Calibri" w:cs="Arial"/>
          <w:color w:val="000000"/>
          <w:sz w:val="22"/>
          <w:szCs w:val="22"/>
        </w:rPr>
        <w:t xml:space="preserve"> be used.  The Company</w:t>
      </w:r>
      <w:r w:rsidR="002F7510">
        <w:rPr>
          <w:rFonts w:ascii="Calibri" w:hAnsi="Calibri" w:cs="Arial"/>
          <w:color w:val="000000"/>
          <w:sz w:val="22"/>
          <w:szCs w:val="22"/>
        </w:rPr>
        <w:t xml:space="preserve"> has confirmed this with both the RPS</w:t>
      </w:r>
      <w:r w:rsidR="002F7510">
        <w:rPr>
          <w:rStyle w:val="FootnoteReference"/>
          <w:rFonts w:ascii="Calibri" w:hAnsi="Calibri" w:cs="Arial"/>
          <w:color w:val="000000"/>
          <w:sz w:val="22"/>
          <w:szCs w:val="22"/>
        </w:rPr>
        <w:footnoteReference w:id="10"/>
      </w:r>
      <w:r w:rsidR="002F7510">
        <w:rPr>
          <w:rFonts w:ascii="Calibri" w:hAnsi="Calibri" w:cs="Arial"/>
          <w:color w:val="000000"/>
          <w:sz w:val="22"/>
          <w:szCs w:val="22"/>
        </w:rPr>
        <w:t xml:space="preserve"> and the Home Office</w:t>
      </w:r>
      <w:r w:rsidR="002F7510">
        <w:rPr>
          <w:rStyle w:val="FootnoteReference"/>
          <w:rFonts w:ascii="Calibri" w:hAnsi="Calibri" w:cs="Arial"/>
          <w:color w:val="000000"/>
          <w:sz w:val="22"/>
          <w:szCs w:val="22"/>
        </w:rPr>
        <w:footnoteReference w:id="11"/>
      </w:r>
      <w:r w:rsidR="002F7510">
        <w:rPr>
          <w:rFonts w:ascii="Calibri" w:hAnsi="Calibri" w:cs="Arial"/>
          <w:color w:val="000000"/>
          <w:sz w:val="22"/>
          <w:szCs w:val="22"/>
        </w:rPr>
        <w:t>.</w:t>
      </w:r>
    </w:p>
    <w:p w14:paraId="3E34CB75" w14:textId="77777777" w:rsidR="004512C7" w:rsidRPr="004512C7" w:rsidRDefault="004512C7" w:rsidP="004512C7">
      <w:pPr>
        <w:pStyle w:val="ListParagraph"/>
        <w:widowControl w:val="0"/>
        <w:numPr>
          <w:ilvl w:val="0"/>
          <w:numId w:val="22"/>
        </w:numPr>
        <w:autoSpaceDE w:val="0"/>
        <w:autoSpaceDN w:val="0"/>
        <w:adjustRightInd w:val="0"/>
        <w:jc w:val="both"/>
        <w:rPr>
          <w:rFonts w:ascii="Calibri" w:hAnsi="Calibri" w:cs="Arial"/>
          <w:color w:val="000000"/>
          <w:sz w:val="22"/>
          <w:szCs w:val="22"/>
          <w:lang w:eastAsia="en-GB"/>
        </w:rPr>
      </w:pPr>
      <w:r>
        <w:rPr>
          <w:rFonts w:ascii="Calibri" w:hAnsi="Calibri" w:cs="Arial"/>
          <w:b/>
          <w:color w:val="000000"/>
          <w:sz w:val="22"/>
          <w:szCs w:val="22"/>
        </w:rPr>
        <w:t>M</w:t>
      </w:r>
      <w:r w:rsidR="00172153" w:rsidRPr="004512C7">
        <w:rPr>
          <w:rFonts w:ascii="Calibri" w:hAnsi="Calibri" w:cs="Arial"/>
          <w:b/>
          <w:color w:val="000000"/>
          <w:sz w:val="22"/>
          <w:szCs w:val="22"/>
        </w:rPr>
        <w:t>issed 4 doses or more on any instalment prescription</w:t>
      </w:r>
      <w:r>
        <w:rPr>
          <w:rFonts w:ascii="Calibri" w:hAnsi="Calibri" w:cs="Arial"/>
          <w:b/>
          <w:color w:val="000000"/>
          <w:sz w:val="22"/>
          <w:szCs w:val="22"/>
        </w:rPr>
        <w:t xml:space="preserve"> </w:t>
      </w:r>
      <w:r w:rsidRPr="004512C7">
        <w:rPr>
          <w:rFonts w:ascii="Calibri" w:hAnsi="Calibri" w:cs="Arial"/>
          <w:color w:val="000000"/>
          <w:sz w:val="22"/>
          <w:szCs w:val="22"/>
        </w:rPr>
        <w:t>or</w:t>
      </w:r>
    </w:p>
    <w:p w14:paraId="0A6E0F0F" w14:textId="77777777" w:rsidR="004512C7" w:rsidRDefault="004512C7" w:rsidP="004512C7">
      <w:pPr>
        <w:pStyle w:val="ListParagraph"/>
        <w:widowControl w:val="0"/>
        <w:numPr>
          <w:ilvl w:val="0"/>
          <w:numId w:val="22"/>
        </w:numPr>
        <w:autoSpaceDE w:val="0"/>
        <w:autoSpaceDN w:val="0"/>
        <w:adjustRightInd w:val="0"/>
        <w:jc w:val="both"/>
        <w:rPr>
          <w:rFonts w:ascii="Calibri" w:hAnsi="Calibri" w:cs="Arial"/>
          <w:color w:val="000000"/>
          <w:sz w:val="22"/>
          <w:szCs w:val="22"/>
          <w:lang w:eastAsia="en-GB"/>
        </w:rPr>
      </w:pPr>
      <w:r>
        <w:rPr>
          <w:rFonts w:ascii="Calibri" w:hAnsi="Calibri" w:cs="Arial"/>
          <w:b/>
          <w:color w:val="000000"/>
          <w:sz w:val="22"/>
          <w:szCs w:val="22"/>
        </w:rPr>
        <w:t>H</w:t>
      </w:r>
      <w:r w:rsidR="00172153" w:rsidRPr="004512C7">
        <w:rPr>
          <w:rFonts w:ascii="Calibri" w:hAnsi="Calibri" w:cs="Arial"/>
          <w:b/>
          <w:color w:val="000000"/>
          <w:sz w:val="22"/>
          <w:szCs w:val="22"/>
        </w:rPr>
        <w:t xml:space="preserve">as a certain pattern of missed doses e.g. every Monday. </w:t>
      </w:r>
    </w:p>
    <w:p w14:paraId="3B446793" w14:textId="77777777" w:rsidR="003527BC" w:rsidRPr="00417D05" w:rsidRDefault="00D1428F" w:rsidP="004512C7">
      <w:pPr>
        <w:pStyle w:val="ListParagraph"/>
        <w:widowControl w:val="0"/>
        <w:autoSpaceDE w:val="0"/>
        <w:autoSpaceDN w:val="0"/>
        <w:adjustRightInd w:val="0"/>
        <w:ind w:left="1440"/>
        <w:jc w:val="both"/>
        <w:rPr>
          <w:rFonts w:ascii="Calibri" w:hAnsi="Calibri" w:cs="Arial"/>
          <w:color w:val="000000"/>
          <w:sz w:val="22"/>
          <w:szCs w:val="22"/>
          <w:lang w:eastAsia="en-GB"/>
        </w:rPr>
      </w:pPr>
      <w:r w:rsidRPr="004512C7">
        <w:rPr>
          <w:rFonts w:ascii="Calibri" w:hAnsi="Calibri" w:cs="Arial"/>
          <w:color w:val="000000"/>
          <w:sz w:val="22"/>
          <w:szCs w:val="22"/>
          <w:u w:val="single"/>
        </w:rPr>
        <w:t xml:space="preserve">Please </w:t>
      </w:r>
      <w:r w:rsidR="002F7510">
        <w:rPr>
          <w:rFonts w:ascii="Calibri" w:hAnsi="Calibri" w:cs="Arial"/>
          <w:color w:val="000000"/>
          <w:sz w:val="22"/>
          <w:szCs w:val="22"/>
          <w:u w:val="single"/>
        </w:rPr>
        <w:t xml:space="preserve">see </w:t>
      </w:r>
      <w:r w:rsidR="002F7510" w:rsidRPr="002764EF">
        <w:rPr>
          <w:rFonts w:ascii="Calibri" w:hAnsi="Calibri" w:cs="Arial"/>
          <w:color w:val="000000"/>
          <w:sz w:val="22"/>
          <w:szCs w:val="22"/>
          <w:u w:val="single"/>
        </w:rPr>
        <w:t xml:space="preserve">Appendix </w:t>
      </w:r>
      <w:r w:rsidR="002764EF" w:rsidRPr="002764EF">
        <w:rPr>
          <w:rFonts w:ascii="Calibri" w:hAnsi="Calibri" w:cs="Arial"/>
          <w:color w:val="000000"/>
          <w:sz w:val="22"/>
          <w:szCs w:val="22"/>
          <w:u w:val="single"/>
        </w:rPr>
        <w:t>2</w:t>
      </w:r>
      <w:r w:rsidR="00383536" w:rsidRPr="004512C7">
        <w:rPr>
          <w:rFonts w:ascii="Calibri" w:hAnsi="Calibri" w:cs="Arial"/>
          <w:color w:val="000000"/>
          <w:sz w:val="22"/>
          <w:szCs w:val="22"/>
          <w:u w:val="single"/>
        </w:rPr>
        <w:t xml:space="preserve"> - </w:t>
      </w:r>
      <w:r w:rsidR="00172153" w:rsidRPr="004512C7">
        <w:rPr>
          <w:rFonts w:ascii="Calibri" w:hAnsi="Calibri" w:cs="Arial"/>
          <w:color w:val="000000"/>
          <w:sz w:val="22"/>
          <w:szCs w:val="22"/>
          <w:u w:val="single"/>
        </w:rPr>
        <w:t>Missed Dose Reporting Flowchart</w:t>
      </w:r>
      <w:r w:rsidR="00172153" w:rsidRPr="004512C7">
        <w:rPr>
          <w:rFonts w:ascii="Calibri" w:hAnsi="Calibri" w:cs="Arial"/>
          <w:color w:val="000000"/>
          <w:sz w:val="22"/>
          <w:szCs w:val="22"/>
        </w:rPr>
        <w:t xml:space="preserve"> for further details</w:t>
      </w:r>
      <w:r w:rsidR="004512C7">
        <w:rPr>
          <w:rFonts w:ascii="Calibri" w:hAnsi="Calibri" w:cs="Arial"/>
          <w:color w:val="000000"/>
          <w:sz w:val="22"/>
          <w:szCs w:val="22"/>
        </w:rPr>
        <w:t xml:space="preserve"> and rationale for the missed dose procedures</w:t>
      </w:r>
      <w:r w:rsidR="00172153" w:rsidRPr="004512C7">
        <w:rPr>
          <w:rFonts w:ascii="Calibri" w:hAnsi="Calibri" w:cs="Arial"/>
          <w:color w:val="000000"/>
          <w:sz w:val="22"/>
          <w:szCs w:val="22"/>
        </w:rPr>
        <w:t>.</w:t>
      </w:r>
      <w:r w:rsidRPr="004512C7">
        <w:rPr>
          <w:rFonts w:ascii="Calibri" w:hAnsi="Calibri" w:cs="Arial"/>
          <w:color w:val="000000"/>
          <w:sz w:val="22"/>
          <w:szCs w:val="22"/>
          <w:u w:val="single"/>
        </w:rPr>
        <w:t xml:space="preserve"> </w:t>
      </w:r>
    </w:p>
    <w:p w14:paraId="4A4643ED" w14:textId="77777777" w:rsidR="003527BC" w:rsidRPr="00417D05" w:rsidRDefault="003527BC" w:rsidP="003527BC">
      <w:pPr>
        <w:pStyle w:val="ListParagraph"/>
        <w:rPr>
          <w:rFonts w:ascii="Calibri" w:hAnsi="Calibri" w:cs="Arial"/>
          <w:color w:val="000000"/>
          <w:sz w:val="22"/>
          <w:szCs w:val="22"/>
        </w:rPr>
      </w:pPr>
    </w:p>
    <w:p w14:paraId="04A8A68E" w14:textId="77777777" w:rsidR="003527BC" w:rsidRPr="00417D05" w:rsidRDefault="003527BC" w:rsidP="00417D05">
      <w:pPr>
        <w:widowControl w:val="0"/>
        <w:numPr>
          <w:ilvl w:val="0"/>
          <w:numId w:val="19"/>
        </w:numPr>
        <w:autoSpaceDE w:val="0"/>
        <w:autoSpaceDN w:val="0"/>
        <w:adjustRightInd w:val="0"/>
        <w:jc w:val="both"/>
        <w:rPr>
          <w:rFonts w:ascii="Calibri" w:hAnsi="Calibri" w:cs="Arial"/>
          <w:color w:val="000000"/>
          <w:sz w:val="22"/>
          <w:szCs w:val="22"/>
          <w:lang w:eastAsia="en-GB"/>
        </w:rPr>
      </w:pPr>
      <w:r w:rsidRPr="00417D05">
        <w:rPr>
          <w:rFonts w:ascii="Calibri" w:hAnsi="Calibri" w:cs="Arial"/>
          <w:color w:val="000000"/>
          <w:sz w:val="22"/>
          <w:szCs w:val="22"/>
        </w:rPr>
        <w:t>Information sharing – screenin</w:t>
      </w:r>
      <w:r w:rsidR="006E02EC">
        <w:rPr>
          <w:rFonts w:ascii="Calibri" w:hAnsi="Calibri" w:cs="Arial"/>
          <w:color w:val="000000"/>
          <w:sz w:val="22"/>
          <w:szCs w:val="22"/>
        </w:rPr>
        <w:t xml:space="preserve">g, risk assessment and referral.  </w:t>
      </w:r>
      <w:r w:rsidR="006B0753">
        <w:rPr>
          <w:rFonts w:ascii="Calibri" w:hAnsi="Calibri" w:cs="Arial"/>
          <w:color w:val="000000"/>
          <w:sz w:val="22"/>
          <w:szCs w:val="22"/>
        </w:rPr>
        <w:t>Contractor</w:t>
      </w:r>
      <w:r w:rsidR="006E02EC">
        <w:rPr>
          <w:rFonts w:ascii="Calibri" w:hAnsi="Calibri" w:cs="Arial"/>
          <w:color w:val="000000"/>
          <w:sz w:val="22"/>
          <w:szCs w:val="22"/>
        </w:rPr>
        <w:t xml:space="preserve"> staff should:</w:t>
      </w:r>
    </w:p>
    <w:p w14:paraId="550A45B0" w14:textId="77777777" w:rsidR="003527BC" w:rsidRPr="00417D05" w:rsidRDefault="006E02EC" w:rsidP="00417D05">
      <w:pPr>
        <w:numPr>
          <w:ilvl w:val="1"/>
          <w:numId w:val="16"/>
        </w:numPr>
        <w:suppressAutoHyphens/>
        <w:autoSpaceDE w:val="0"/>
        <w:autoSpaceDN w:val="0"/>
        <w:adjustRightInd w:val="0"/>
        <w:ind w:left="1417" w:hanging="340"/>
        <w:jc w:val="both"/>
        <w:rPr>
          <w:rFonts w:ascii="Calibri" w:hAnsi="Calibri" w:cs="Arial"/>
          <w:color w:val="000000"/>
          <w:sz w:val="22"/>
          <w:szCs w:val="22"/>
        </w:rPr>
      </w:pPr>
      <w:r>
        <w:rPr>
          <w:rFonts w:ascii="Calibri" w:hAnsi="Calibri" w:cs="Arial"/>
          <w:color w:val="000000"/>
          <w:sz w:val="22"/>
          <w:szCs w:val="22"/>
        </w:rPr>
        <w:t>F</w:t>
      </w:r>
      <w:r w:rsidR="003527BC" w:rsidRPr="00417D05">
        <w:rPr>
          <w:rFonts w:ascii="Calibri" w:hAnsi="Calibri" w:cs="Arial"/>
          <w:color w:val="000000"/>
          <w:sz w:val="22"/>
          <w:szCs w:val="22"/>
        </w:rPr>
        <w:t xml:space="preserve">eedback appropriate information to </w:t>
      </w:r>
      <w:r w:rsidR="00F95540">
        <w:rPr>
          <w:rFonts w:ascii="Calibri" w:hAnsi="Calibri" w:cs="Arial"/>
          <w:color w:val="000000"/>
          <w:sz w:val="22"/>
          <w:szCs w:val="22"/>
        </w:rPr>
        <w:t xml:space="preserve">the </w:t>
      </w:r>
      <w:r w:rsidR="00610D73">
        <w:rPr>
          <w:rFonts w:ascii="Calibri" w:hAnsi="Calibri" w:cs="Arial"/>
          <w:color w:val="000000"/>
          <w:sz w:val="22"/>
          <w:szCs w:val="22"/>
        </w:rPr>
        <w:t>Company</w:t>
      </w:r>
      <w:r w:rsidR="008539F7">
        <w:rPr>
          <w:rFonts w:ascii="Calibri" w:hAnsi="Calibri" w:cs="Arial"/>
          <w:color w:val="000000"/>
          <w:sz w:val="22"/>
          <w:szCs w:val="22"/>
        </w:rPr>
        <w:t>’s</w:t>
      </w:r>
      <w:r w:rsidR="003527BC" w:rsidRPr="00417D05">
        <w:rPr>
          <w:rFonts w:ascii="Calibri" w:hAnsi="Calibri" w:cs="Arial"/>
          <w:color w:val="000000"/>
          <w:sz w:val="22"/>
          <w:szCs w:val="22"/>
        </w:rPr>
        <w:t xml:space="preserve"> </w:t>
      </w:r>
      <w:r w:rsidR="00610D73">
        <w:rPr>
          <w:rFonts w:ascii="Calibri" w:hAnsi="Calibri" w:cs="Arial"/>
          <w:color w:val="000000"/>
          <w:sz w:val="22"/>
          <w:szCs w:val="22"/>
        </w:rPr>
        <w:t>T</w:t>
      </w:r>
      <w:r w:rsidR="00F95540">
        <w:rPr>
          <w:rFonts w:ascii="Calibri" w:hAnsi="Calibri" w:cs="Arial"/>
          <w:color w:val="000000"/>
          <w:sz w:val="22"/>
          <w:szCs w:val="22"/>
        </w:rPr>
        <w:t xml:space="preserve">reatment </w:t>
      </w:r>
      <w:r w:rsidR="00610D73">
        <w:rPr>
          <w:rFonts w:ascii="Calibri" w:hAnsi="Calibri" w:cs="Arial"/>
          <w:color w:val="000000"/>
          <w:sz w:val="22"/>
          <w:szCs w:val="22"/>
        </w:rPr>
        <w:t>S</w:t>
      </w:r>
      <w:r w:rsidR="00F95540">
        <w:rPr>
          <w:rFonts w:ascii="Calibri" w:hAnsi="Calibri" w:cs="Arial"/>
          <w:color w:val="000000"/>
          <w:sz w:val="22"/>
          <w:szCs w:val="22"/>
        </w:rPr>
        <w:t xml:space="preserve">ervice </w:t>
      </w:r>
      <w:r w:rsidR="003527BC" w:rsidRPr="00417D05">
        <w:rPr>
          <w:rFonts w:ascii="Calibri" w:hAnsi="Calibri" w:cs="Arial"/>
          <w:color w:val="000000"/>
          <w:sz w:val="22"/>
          <w:szCs w:val="22"/>
        </w:rPr>
        <w:t>w</w:t>
      </w:r>
      <w:r w:rsidR="004512C7">
        <w:rPr>
          <w:rFonts w:ascii="Calibri" w:hAnsi="Calibri" w:cs="Arial"/>
          <w:color w:val="000000"/>
          <w:sz w:val="22"/>
          <w:szCs w:val="22"/>
        </w:rPr>
        <w:t>ith the agreement of the service user</w:t>
      </w:r>
      <w:r w:rsidR="003527BC" w:rsidRPr="00417D05">
        <w:rPr>
          <w:rFonts w:ascii="Calibri" w:hAnsi="Calibri" w:cs="Arial"/>
          <w:color w:val="000000"/>
          <w:sz w:val="22"/>
          <w:szCs w:val="22"/>
        </w:rPr>
        <w:t>, in accordance with their professional code of practise and local shared care agreements. This includes any concerns around the welfare of a child</w:t>
      </w:r>
      <w:r>
        <w:rPr>
          <w:rFonts w:ascii="Calibri" w:hAnsi="Calibri" w:cs="Arial"/>
          <w:color w:val="000000"/>
          <w:sz w:val="22"/>
          <w:szCs w:val="22"/>
        </w:rPr>
        <w:t xml:space="preserve"> or adult</w:t>
      </w:r>
      <w:r w:rsidR="003527BC" w:rsidRPr="00417D05">
        <w:rPr>
          <w:rFonts w:ascii="Calibri" w:hAnsi="Calibri" w:cs="Arial"/>
          <w:color w:val="000000"/>
          <w:sz w:val="22"/>
          <w:szCs w:val="22"/>
        </w:rPr>
        <w:t>.</w:t>
      </w:r>
    </w:p>
    <w:p w14:paraId="0620624F" w14:textId="1192A90F" w:rsidR="003527BC" w:rsidRPr="00417D05" w:rsidRDefault="006E02EC" w:rsidP="00417D05">
      <w:pPr>
        <w:numPr>
          <w:ilvl w:val="0"/>
          <w:numId w:val="16"/>
        </w:numPr>
        <w:suppressAutoHyphens/>
        <w:autoSpaceDE w:val="0"/>
        <w:autoSpaceDN w:val="0"/>
        <w:adjustRightInd w:val="0"/>
        <w:ind w:left="1417" w:hanging="340"/>
        <w:jc w:val="both"/>
        <w:rPr>
          <w:rFonts w:ascii="Calibri" w:hAnsi="Calibri" w:cs="Arial"/>
          <w:color w:val="000000"/>
          <w:sz w:val="22"/>
          <w:szCs w:val="22"/>
        </w:rPr>
      </w:pPr>
      <w:r>
        <w:rPr>
          <w:rFonts w:ascii="Calibri" w:hAnsi="Calibri" w:cs="Arial"/>
          <w:color w:val="000000"/>
          <w:sz w:val="22"/>
          <w:szCs w:val="22"/>
        </w:rPr>
        <w:t>M</w:t>
      </w:r>
      <w:r w:rsidR="003527BC" w:rsidRPr="00417D05">
        <w:rPr>
          <w:rFonts w:ascii="Calibri" w:hAnsi="Calibri" w:cs="Arial"/>
          <w:color w:val="000000"/>
          <w:sz w:val="22"/>
          <w:szCs w:val="22"/>
        </w:rPr>
        <w:t>ake a clinical judgement as to when it may be appropriate to withhold a dose, e.g. during dose titration</w:t>
      </w:r>
      <w:r w:rsidR="00285E81">
        <w:rPr>
          <w:rFonts w:ascii="Calibri" w:hAnsi="Calibri" w:cs="Arial"/>
          <w:color w:val="000000"/>
          <w:sz w:val="22"/>
          <w:szCs w:val="22"/>
        </w:rPr>
        <w:t>,</w:t>
      </w:r>
      <w:r w:rsidR="003527BC" w:rsidRPr="00417D05">
        <w:rPr>
          <w:rFonts w:ascii="Calibri" w:hAnsi="Calibri" w:cs="Arial"/>
          <w:color w:val="000000"/>
          <w:sz w:val="22"/>
          <w:szCs w:val="22"/>
        </w:rPr>
        <w:t xml:space="preserve"> if the</w:t>
      </w:r>
      <w:r>
        <w:rPr>
          <w:rFonts w:ascii="Calibri" w:hAnsi="Calibri" w:cs="Arial"/>
          <w:color w:val="000000"/>
          <w:sz w:val="22"/>
          <w:szCs w:val="22"/>
        </w:rPr>
        <w:t xml:space="preserve"> service user</w:t>
      </w:r>
      <w:r w:rsidR="003527BC" w:rsidRPr="00417D05">
        <w:rPr>
          <w:rFonts w:ascii="Calibri" w:hAnsi="Calibri" w:cs="Arial"/>
          <w:color w:val="000000"/>
          <w:sz w:val="22"/>
          <w:szCs w:val="22"/>
        </w:rPr>
        <w:t xml:space="preserve"> is intoxicated with drugs and alcohol</w:t>
      </w:r>
      <w:r w:rsidR="00285E81">
        <w:rPr>
          <w:rFonts w:ascii="Calibri" w:hAnsi="Calibri" w:cs="Arial"/>
          <w:color w:val="000000"/>
          <w:sz w:val="22"/>
          <w:szCs w:val="22"/>
        </w:rPr>
        <w:t>,</w:t>
      </w:r>
      <w:r w:rsidR="00D169EB">
        <w:rPr>
          <w:rFonts w:ascii="Calibri" w:hAnsi="Calibri" w:cs="Arial"/>
          <w:color w:val="000000"/>
          <w:sz w:val="22"/>
          <w:szCs w:val="22"/>
        </w:rPr>
        <w:t xml:space="preserve"> if there </w:t>
      </w:r>
      <w:r>
        <w:rPr>
          <w:rFonts w:ascii="Calibri" w:hAnsi="Calibri" w:cs="Arial"/>
          <w:color w:val="000000"/>
          <w:sz w:val="22"/>
          <w:szCs w:val="22"/>
        </w:rPr>
        <w:t>are signs of overdose</w:t>
      </w:r>
      <w:r w:rsidR="003527BC" w:rsidRPr="00417D05">
        <w:rPr>
          <w:rFonts w:ascii="Calibri" w:hAnsi="Calibri" w:cs="Arial"/>
          <w:color w:val="000000"/>
          <w:sz w:val="22"/>
          <w:szCs w:val="22"/>
        </w:rPr>
        <w:t xml:space="preserve"> or if the </w:t>
      </w:r>
      <w:r w:rsidR="00D169EB">
        <w:rPr>
          <w:rFonts w:ascii="Calibri" w:hAnsi="Calibri" w:cs="Arial"/>
          <w:color w:val="000000"/>
          <w:sz w:val="22"/>
          <w:szCs w:val="22"/>
        </w:rPr>
        <w:t>pharmacy staff have</w:t>
      </w:r>
      <w:r>
        <w:rPr>
          <w:rFonts w:ascii="Calibri" w:hAnsi="Calibri" w:cs="Arial"/>
          <w:color w:val="000000"/>
          <w:sz w:val="22"/>
          <w:szCs w:val="22"/>
        </w:rPr>
        <w:t xml:space="preserve"> concerns about the service users</w:t>
      </w:r>
      <w:r w:rsidR="008539F7">
        <w:rPr>
          <w:rFonts w:ascii="Calibri" w:hAnsi="Calibri" w:cs="Arial"/>
          <w:color w:val="000000"/>
          <w:sz w:val="22"/>
          <w:szCs w:val="22"/>
        </w:rPr>
        <w:t>’</w:t>
      </w:r>
      <w:r w:rsidR="003527BC" w:rsidRPr="00417D05">
        <w:rPr>
          <w:rFonts w:ascii="Calibri" w:hAnsi="Calibri" w:cs="Arial"/>
          <w:color w:val="000000"/>
          <w:sz w:val="22"/>
          <w:szCs w:val="22"/>
        </w:rPr>
        <w:t xml:space="preserve"> safety.</w:t>
      </w:r>
    </w:p>
    <w:p w14:paraId="23681D5C" w14:textId="77777777" w:rsidR="003527BC" w:rsidRPr="00417D05" w:rsidRDefault="006E02EC" w:rsidP="00417D05">
      <w:pPr>
        <w:numPr>
          <w:ilvl w:val="0"/>
          <w:numId w:val="16"/>
        </w:numPr>
        <w:suppressAutoHyphens/>
        <w:autoSpaceDE w:val="0"/>
        <w:autoSpaceDN w:val="0"/>
        <w:adjustRightInd w:val="0"/>
        <w:ind w:left="1417" w:hanging="340"/>
        <w:jc w:val="both"/>
        <w:rPr>
          <w:rFonts w:ascii="Calibri" w:hAnsi="Calibri" w:cs="Arial"/>
          <w:color w:val="000000"/>
          <w:sz w:val="22"/>
          <w:szCs w:val="22"/>
        </w:rPr>
      </w:pPr>
      <w:r>
        <w:rPr>
          <w:rFonts w:ascii="Calibri" w:hAnsi="Calibri" w:cs="Arial"/>
          <w:color w:val="000000"/>
          <w:sz w:val="22"/>
          <w:szCs w:val="22"/>
        </w:rPr>
        <w:t>Signpost</w:t>
      </w:r>
      <w:r w:rsidR="007B42C2">
        <w:rPr>
          <w:rFonts w:ascii="Calibri" w:hAnsi="Calibri" w:cs="Arial"/>
          <w:color w:val="000000"/>
          <w:sz w:val="22"/>
          <w:szCs w:val="22"/>
        </w:rPr>
        <w:t xml:space="preserve"> and/or refer</w:t>
      </w:r>
      <w:r w:rsidR="003527BC" w:rsidRPr="00417D05">
        <w:rPr>
          <w:rFonts w:ascii="Calibri" w:hAnsi="Calibri" w:cs="Arial"/>
          <w:color w:val="000000"/>
          <w:sz w:val="22"/>
          <w:szCs w:val="22"/>
        </w:rPr>
        <w:t xml:space="preserve"> to appropriate services</w:t>
      </w:r>
      <w:r>
        <w:rPr>
          <w:rFonts w:ascii="Calibri" w:hAnsi="Calibri" w:cs="Arial"/>
          <w:color w:val="000000"/>
          <w:sz w:val="22"/>
          <w:szCs w:val="22"/>
        </w:rPr>
        <w:t xml:space="preserve"> in accordance with</w:t>
      </w:r>
      <w:r w:rsidR="007B42C2">
        <w:rPr>
          <w:rFonts w:ascii="Calibri" w:hAnsi="Calibri" w:cs="Arial"/>
          <w:color w:val="000000"/>
          <w:sz w:val="22"/>
          <w:szCs w:val="22"/>
        </w:rPr>
        <w:t xml:space="preserve"> the essential service standard 5 (signposting)</w:t>
      </w:r>
      <w:r w:rsidR="007B42C2">
        <w:rPr>
          <w:rStyle w:val="FootnoteReference"/>
          <w:rFonts w:ascii="Calibri" w:hAnsi="Calibri" w:cs="Arial"/>
          <w:color w:val="000000"/>
          <w:sz w:val="22"/>
          <w:szCs w:val="22"/>
        </w:rPr>
        <w:footnoteReference w:id="12"/>
      </w:r>
      <w:r>
        <w:rPr>
          <w:rFonts w:ascii="Calibri" w:hAnsi="Calibri" w:cs="Arial"/>
          <w:color w:val="000000"/>
          <w:sz w:val="22"/>
          <w:szCs w:val="22"/>
        </w:rPr>
        <w:t xml:space="preserve"> for community pharmacies and any local agreements</w:t>
      </w:r>
      <w:r w:rsidR="003527BC" w:rsidRPr="00417D05">
        <w:rPr>
          <w:rFonts w:ascii="Calibri" w:hAnsi="Calibri" w:cs="Arial"/>
          <w:color w:val="000000"/>
          <w:sz w:val="22"/>
          <w:szCs w:val="22"/>
        </w:rPr>
        <w:t>.</w:t>
      </w:r>
    </w:p>
    <w:p w14:paraId="6C3B0FC9" w14:textId="77777777" w:rsidR="003527BC" w:rsidRPr="00417D05" w:rsidRDefault="003527BC" w:rsidP="00B67537">
      <w:pPr>
        <w:pStyle w:val="ListParagraph"/>
        <w:rPr>
          <w:rFonts w:ascii="Calibri" w:hAnsi="Calibri" w:cs="Arial"/>
          <w:color w:val="000000"/>
          <w:sz w:val="22"/>
          <w:szCs w:val="22"/>
          <w:u w:val="single"/>
        </w:rPr>
      </w:pPr>
    </w:p>
    <w:p w14:paraId="30D98928" w14:textId="30D4C6D4" w:rsidR="00B67537" w:rsidRPr="00B67537" w:rsidRDefault="00D169EB" w:rsidP="00417D05">
      <w:pPr>
        <w:widowControl w:val="0"/>
        <w:numPr>
          <w:ilvl w:val="0"/>
          <w:numId w:val="19"/>
        </w:numPr>
        <w:autoSpaceDE w:val="0"/>
        <w:autoSpaceDN w:val="0"/>
        <w:adjustRightInd w:val="0"/>
        <w:jc w:val="both"/>
        <w:rPr>
          <w:rFonts w:ascii="Calibri" w:hAnsi="Calibri" w:cs="Arial"/>
          <w:color w:val="000000"/>
          <w:sz w:val="22"/>
          <w:szCs w:val="22"/>
          <w:lang w:eastAsia="en-GB"/>
        </w:rPr>
      </w:pPr>
      <w:r>
        <w:rPr>
          <w:rFonts w:ascii="Calibri" w:hAnsi="Calibri" w:cs="Arial"/>
          <w:color w:val="000000"/>
          <w:sz w:val="22"/>
          <w:szCs w:val="22"/>
        </w:rPr>
        <w:t>Contractor</w:t>
      </w:r>
      <w:r w:rsidR="005A430B">
        <w:rPr>
          <w:rFonts w:ascii="Calibri" w:hAnsi="Calibri" w:cs="Arial"/>
          <w:color w:val="000000"/>
          <w:sz w:val="22"/>
          <w:szCs w:val="22"/>
        </w:rPr>
        <w:t xml:space="preserve"> </w:t>
      </w:r>
      <w:r w:rsidR="00B67537" w:rsidRPr="00B67537">
        <w:rPr>
          <w:rFonts w:ascii="Calibri" w:hAnsi="Calibri" w:cs="Arial"/>
          <w:color w:val="000000"/>
          <w:sz w:val="22"/>
          <w:szCs w:val="22"/>
        </w:rPr>
        <w:t>legal and pr</w:t>
      </w:r>
      <w:r w:rsidR="006E02EC">
        <w:rPr>
          <w:rFonts w:ascii="Calibri" w:hAnsi="Calibri" w:cs="Arial"/>
          <w:color w:val="000000"/>
          <w:sz w:val="22"/>
          <w:szCs w:val="22"/>
        </w:rPr>
        <w:t>ofessional responsibilities.  Pharmacies should:</w:t>
      </w:r>
    </w:p>
    <w:p w14:paraId="246F962E" w14:textId="77777777" w:rsidR="00B67537" w:rsidRPr="00B67537" w:rsidRDefault="006E02EC" w:rsidP="00417D05">
      <w:pPr>
        <w:numPr>
          <w:ilvl w:val="0"/>
          <w:numId w:val="17"/>
        </w:numPr>
        <w:suppressAutoHyphens/>
        <w:autoSpaceDE w:val="0"/>
        <w:autoSpaceDN w:val="0"/>
        <w:adjustRightInd w:val="0"/>
        <w:ind w:left="1434" w:hanging="357"/>
        <w:jc w:val="both"/>
        <w:rPr>
          <w:rFonts w:ascii="Calibri" w:hAnsi="Calibri" w:cs="Arial"/>
          <w:color w:val="000000"/>
          <w:sz w:val="22"/>
          <w:szCs w:val="22"/>
        </w:rPr>
      </w:pPr>
      <w:r>
        <w:rPr>
          <w:rFonts w:ascii="Calibri" w:hAnsi="Calibri" w:cs="Arial"/>
          <w:color w:val="000000"/>
          <w:sz w:val="22"/>
          <w:szCs w:val="22"/>
        </w:rPr>
        <w:t>Ensure</w:t>
      </w:r>
      <w:r w:rsidR="00B67537" w:rsidRPr="00B67537">
        <w:rPr>
          <w:rFonts w:ascii="Calibri" w:hAnsi="Calibri" w:cs="Arial"/>
          <w:color w:val="000000"/>
          <w:sz w:val="22"/>
          <w:szCs w:val="22"/>
        </w:rPr>
        <w:t xml:space="preserve"> the legality of the prescri</w:t>
      </w:r>
      <w:r>
        <w:rPr>
          <w:rFonts w:ascii="Calibri" w:hAnsi="Calibri" w:cs="Arial"/>
          <w:color w:val="000000"/>
          <w:sz w:val="22"/>
          <w:szCs w:val="22"/>
        </w:rPr>
        <w:t>ption prior to dispensing and in a timely manner to ensure service users are not inconvenienced if the prescription is not written correctly or there are missing details</w:t>
      </w:r>
    </w:p>
    <w:p w14:paraId="67E12399" w14:textId="77777777" w:rsidR="00B67537" w:rsidRPr="00B67537" w:rsidRDefault="006E02EC" w:rsidP="00417D05">
      <w:pPr>
        <w:numPr>
          <w:ilvl w:val="0"/>
          <w:numId w:val="17"/>
        </w:numPr>
        <w:suppressAutoHyphens/>
        <w:autoSpaceDE w:val="0"/>
        <w:autoSpaceDN w:val="0"/>
        <w:adjustRightInd w:val="0"/>
        <w:ind w:left="1434" w:hanging="357"/>
        <w:jc w:val="both"/>
        <w:rPr>
          <w:rFonts w:ascii="Calibri" w:hAnsi="Calibri" w:cs="Arial"/>
          <w:color w:val="000000"/>
          <w:sz w:val="22"/>
          <w:szCs w:val="22"/>
        </w:rPr>
      </w:pPr>
      <w:r>
        <w:rPr>
          <w:rFonts w:ascii="Calibri" w:hAnsi="Calibri" w:cs="Arial"/>
          <w:color w:val="000000"/>
          <w:sz w:val="22"/>
          <w:szCs w:val="22"/>
        </w:rPr>
        <w:t>Register the service user</w:t>
      </w:r>
      <w:r w:rsidR="00B67537" w:rsidRPr="00B67537">
        <w:rPr>
          <w:rFonts w:ascii="Calibri" w:hAnsi="Calibri" w:cs="Arial"/>
          <w:color w:val="000000"/>
          <w:sz w:val="22"/>
          <w:szCs w:val="22"/>
        </w:rPr>
        <w:t xml:space="preserve"> onto the</w:t>
      </w:r>
      <w:r w:rsidR="00030E1A">
        <w:rPr>
          <w:rFonts w:ascii="Calibri" w:hAnsi="Calibri" w:cs="Arial"/>
          <w:color w:val="000000"/>
          <w:sz w:val="22"/>
          <w:szCs w:val="22"/>
        </w:rPr>
        <w:t xml:space="preserve"> standard</w:t>
      </w:r>
      <w:r w:rsidR="00B67537" w:rsidRPr="00B67537">
        <w:rPr>
          <w:rFonts w:ascii="Calibri" w:hAnsi="Calibri" w:cs="Arial"/>
          <w:color w:val="000000"/>
          <w:sz w:val="22"/>
          <w:szCs w:val="22"/>
        </w:rPr>
        <w:t xml:space="preserve"> Patient Medication Record</w:t>
      </w:r>
      <w:r>
        <w:rPr>
          <w:rFonts w:ascii="Calibri" w:hAnsi="Calibri" w:cs="Arial"/>
          <w:color w:val="000000"/>
          <w:sz w:val="22"/>
          <w:szCs w:val="22"/>
        </w:rPr>
        <w:t xml:space="preserve"> (PMR) system</w:t>
      </w:r>
      <w:r w:rsidR="00B67537" w:rsidRPr="00B67537">
        <w:rPr>
          <w:rFonts w:ascii="Calibri" w:hAnsi="Calibri" w:cs="Arial"/>
          <w:color w:val="000000"/>
          <w:sz w:val="22"/>
          <w:szCs w:val="22"/>
        </w:rPr>
        <w:t>.</w:t>
      </w:r>
    </w:p>
    <w:p w14:paraId="431F89F6" w14:textId="77777777" w:rsidR="00B67537" w:rsidRPr="00B67537" w:rsidRDefault="006E02EC" w:rsidP="00417D05">
      <w:pPr>
        <w:numPr>
          <w:ilvl w:val="0"/>
          <w:numId w:val="17"/>
        </w:numPr>
        <w:suppressAutoHyphens/>
        <w:autoSpaceDE w:val="0"/>
        <w:autoSpaceDN w:val="0"/>
        <w:adjustRightInd w:val="0"/>
        <w:ind w:left="1434" w:hanging="357"/>
        <w:jc w:val="both"/>
        <w:rPr>
          <w:rFonts w:ascii="Calibri" w:hAnsi="Calibri" w:cs="Arial"/>
          <w:color w:val="000000"/>
          <w:sz w:val="22"/>
          <w:szCs w:val="22"/>
        </w:rPr>
      </w:pPr>
      <w:r>
        <w:rPr>
          <w:rFonts w:ascii="Calibri" w:hAnsi="Calibri" w:cs="Arial"/>
          <w:color w:val="000000"/>
          <w:sz w:val="22"/>
          <w:szCs w:val="22"/>
        </w:rPr>
        <w:t>Dispense</w:t>
      </w:r>
      <w:r w:rsidR="00B67537" w:rsidRPr="00B67537">
        <w:rPr>
          <w:rFonts w:ascii="Calibri" w:hAnsi="Calibri" w:cs="Arial"/>
          <w:color w:val="000000"/>
          <w:sz w:val="22"/>
          <w:szCs w:val="22"/>
        </w:rPr>
        <w:t xml:space="preserve"> the medicine in accordance with the prescription system.</w:t>
      </w:r>
    </w:p>
    <w:p w14:paraId="2BFC72FE" w14:textId="77777777" w:rsidR="00B67537" w:rsidRPr="00B67537" w:rsidRDefault="006E02EC" w:rsidP="00417D05">
      <w:pPr>
        <w:numPr>
          <w:ilvl w:val="0"/>
          <w:numId w:val="17"/>
        </w:numPr>
        <w:suppressAutoHyphens/>
        <w:autoSpaceDE w:val="0"/>
        <w:autoSpaceDN w:val="0"/>
        <w:adjustRightInd w:val="0"/>
        <w:ind w:left="1434" w:hanging="357"/>
        <w:jc w:val="both"/>
        <w:rPr>
          <w:rFonts w:ascii="Calibri" w:hAnsi="Calibri" w:cs="Arial"/>
          <w:color w:val="000000"/>
          <w:sz w:val="22"/>
          <w:szCs w:val="22"/>
        </w:rPr>
      </w:pPr>
      <w:r>
        <w:rPr>
          <w:rFonts w:ascii="Calibri" w:hAnsi="Calibri" w:cs="Arial"/>
          <w:color w:val="000000"/>
          <w:sz w:val="22"/>
          <w:szCs w:val="22"/>
        </w:rPr>
        <w:t>Explain</w:t>
      </w:r>
      <w:r w:rsidR="00B67537" w:rsidRPr="00B67537">
        <w:rPr>
          <w:rFonts w:ascii="Calibri" w:hAnsi="Calibri" w:cs="Arial"/>
          <w:color w:val="000000"/>
          <w:sz w:val="22"/>
          <w:szCs w:val="22"/>
        </w:rPr>
        <w:t xml:space="preserve"> that missed doses cannot be collected the next day.</w:t>
      </w:r>
    </w:p>
    <w:p w14:paraId="0ED43ED6" w14:textId="77777777" w:rsidR="00B67537" w:rsidRDefault="006E02EC" w:rsidP="00417D05">
      <w:pPr>
        <w:numPr>
          <w:ilvl w:val="0"/>
          <w:numId w:val="17"/>
        </w:numPr>
        <w:suppressAutoHyphens/>
        <w:autoSpaceDE w:val="0"/>
        <w:autoSpaceDN w:val="0"/>
        <w:adjustRightInd w:val="0"/>
        <w:ind w:left="1434" w:hanging="357"/>
        <w:jc w:val="both"/>
        <w:rPr>
          <w:rFonts w:ascii="Calibri" w:hAnsi="Calibri" w:cs="Arial"/>
          <w:color w:val="000000"/>
          <w:sz w:val="22"/>
          <w:szCs w:val="22"/>
        </w:rPr>
      </w:pPr>
      <w:r>
        <w:rPr>
          <w:rFonts w:ascii="Calibri" w:hAnsi="Calibri" w:cs="Arial"/>
          <w:color w:val="000000"/>
          <w:sz w:val="22"/>
          <w:szCs w:val="22"/>
        </w:rPr>
        <w:t>Follow</w:t>
      </w:r>
      <w:r w:rsidR="00B67537" w:rsidRPr="00B67537">
        <w:rPr>
          <w:rFonts w:ascii="Calibri" w:hAnsi="Calibri" w:cs="Arial"/>
          <w:color w:val="000000"/>
          <w:sz w:val="22"/>
          <w:szCs w:val="22"/>
        </w:rPr>
        <w:t xml:space="preserve"> local agreed arrangements allowing the dispensing and supervised consumption of doses not collected on specified days – in accordance with Home Office guidance on instalment prescribing.</w:t>
      </w:r>
    </w:p>
    <w:p w14:paraId="7F7B52EF" w14:textId="77777777" w:rsidR="007B42C2" w:rsidRPr="00B67537" w:rsidRDefault="007B42C2" w:rsidP="00417D05">
      <w:pPr>
        <w:numPr>
          <w:ilvl w:val="0"/>
          <w:numId w:val="17"/>
        </w:numPr>
        <w:suppressAutoHyphens/>
        <w:autoSpaceDE w:val="0"/>
        <w:autoSpaceDN w:val="0"/>
        <w:adjustRightInd w:val="0"/>
        <w:ind w:left="1434" w:hanging="357"/>
        <w:jc w:val="both"/>
        <w:rPr>
          <w:rFonts w:ascii="Calibri" w:hAnsi="Calibri" w:cs="Arial"/>
          <w:color w:val="000000"/>
          <w:sz w:val="22"/>
          <w:szCs w:val="22"/>
        </w:rPr>
      </w:pPr>
      <w:r>
        <w:rPr>
          <w:rFonts w:ascii="Calibri" w:hAnsi="Calibri" w:cs="Arial"/>
          <w:color w:val="000000"/>
          <w:sz w:val="22"/>
          <w:szCs w:val="22"/>
        </w:rPr>
        <w:t>I</w:t>
      </w:r>
      <w:r w:rsidR="00610D73">
        <w:rPr>
          <w:rFonts w:ascii="Calibri" w:hAnsi="Calibri" w:cs="Arial"/>
          <w:color w:val="000000"/>
          <w:sz w:val="22"/>
          <w:szCs w:val="22"/>
        </w:rPr>
        <w:t>nforming the local Company</w:t>
      </w:r>
      <w:r>
        <w:rPr>
          <w:rFonts w:ascii="Calibri" w:hAnsi="Calibri" w:cs="Arial"/>
          <w:color w:val="000000"/>
          <w:sz w:val="22"/>
          <w:szCs w:val="22"/>
        </w:rPr>
        <w:t xml:space="preserve"> Treatment Service if a service user misses three consecutive days; a single day during titration; four non-consecutive daily doses over a 14-day period or missing in a regular pattern (see </w:t>
      </w:r>
      <w:r w:rsidR="002764EF" w:rsidRPr="002764EF">
        <w:rPr>
          <w:rFonts w:ascii="Calibri" w:hAnsi="Calibri" w:cs="Arial"/>
          <w:color w:val="000000"/>
          <w:sz w:val="22"/>
          <w:szCs w:val="22"/>
        </w:rPr>
        <w:t>appendix 2</w:t>
      </w:r>
      <w:r>
        <w:rPr>
          <w:rFonts w:ascii="Calibri" w:hAnsi="Calibri" w:cs="Arial"/>
          <w:color w:val="000000"/>
          <w:sz w:val="22"/>
          <w:szCs w:val="22"/>
        </w:rPr>
        <w:t xml:space="preserve"> for further details)</w:t>
      </w:r>
    </w:p>
    <w:p w14:paraId="392987B2" w14:textId="77777777" w:rsidR="00B67537" w:rsidRPr="00B67537" w:rsidRDefault="006E02EC" w:rsidP="00417D05">
      <w:pPr>
        <w:numPr>
          <w:ilvl w:val="0"/>
          <w:numId w:val="16"/>
        </w:numPr>
        <w:suppressAutoHyphens/>
        <w:autoSpaceDE w:val="0"/>
        <w:autoSpaceDN w:val="0"/>
        <w:adjustRightInd w:val="0"/>
        <w:ind w:left="1434" w:hanging="357"/>
        <w:jc w:val="both"/>
        <w:rPr>
          <w:rFonts w:ascii="Calibri" w:hAnsi="Calibri" w:cs="Arial"/>
          <w:color w:val="000000"/>
          <w:sz w:val="22"/>
          <w:szCs w:val="22"/>
        </w:rPr>
      </w:pPr>
      <w:r>
        <w:rPr>
          <w:rFonts w:ascii="Calibri" w:hAnsi="Calibri" w:cs="Arial"/>
          <w:color w:val="000000"/>
          <w:sz w:val="22"/>
          <w:szCs w:val="22"/>
        </w:rPr>
        <w:t>C</w:t>
      </w:r>
      <w:r w:rsidR="00B67537" w:rsidRPr="00B67537">
        <w:rPr>
          <w:rFonts w:ascii="Calibri" w:hAnsi="Calibri" w:cs="Arial"/>
          <w:color w:val="000000"/>
          <w:sz w:val="22"/>
          <w:szCs w:val="22"/>
        </w:rPr>
        <w:t xml:space="preserve">o-operate with </w:t>
      </w:r>
      <w:r>
        <w:rPr>
          <w:rFonts w:ascii="Calibri" w:hAnsi="Calibri" w:cs="Arial"/>
          <w:color w:val="000000"/>
          <w:sz w:val="22"/>
          <w:szCs w:val="22"/>
        </w:rPr>
        <w:t>local Police C</w:t>
      </w:r>
      <w:r w:rsidR="008539F7">
        <w:rPr>
          <w:rFonts w:ascii="Calibri" w:hAnsi="Calibri" w:cs="Arial"/>
          <w:color w:val="000000"/>
          <w:sz w:val="22"/>
          <w:szCs w:val="22"/>
        </w:rPr>
        <w:t xml:space="preserve">ontrolled </w:t>
      </w:r>
      <w:r>
        <w:rPr>
          <w:rFonts w:ascii="Calibri" w:hAnsi="Calibri" w:cs="Arial"/>
          <w:color w:val="000000"/>
          <w:sz w:val="22"/>
          <w:szCs w:val="22"/>
        </w:rPr>
        <w:t>D</w:t>
      </w:r>
      <w:r w:rsidR="008539F7">
        <w:rPr>
          <w:rFonts w:ascii="Calibri" w:hAnsi="Calibri" w:cs="Arial"/>
          <w:color w:val="000000"/>
          <w:sz w:val="22"/>
          <w:szCs w:val="22"/>
        </w:rPr>
        <w:t>rug (CD)</w:t>
      </w:r>
      <w:r w:rsidR="00B67537" w:rsidRPr="00B67537">
        <w:rPr>
          <w:rFonts w:ascii="Calibri" w:hAnsi="Calibri" w:cs="Arial"/>
          <w:color w:val="000000"/>
          <w:sz w:val="22"/>
          <w:szCs w:val="22"/>
        </w:rPr>
        <w:t xml:space="preserve"> liaison officers, the</w:t>
      </w:r>
      <w:r>
        <w:rPr>
          <w:rFonts w:ascii="Calibri" w:hAnsi="Calibri" w:cs="Arial"/>
          <w:color w:val="000000"/>
          <w:sz w:val="22"/>
          <w:szCs w:val="22"/>
        </w:rPr>
        <w:t xml:space="preserve"> General Pharmaceutical Council (GPhC), local </w:t>
      </w:r>
      <w:r w:rsidR="00B67537" w:rsidRPr="00B67537">
        <w:rPr>
          <w:rFonts w:ascii="Calibri" w:hAnsi="Calibri" w:cs="Arial"/>
          <w:color w:val="000000"/>
          <w:sz w:val="22"/>
          <w:szCs w:val="22"/>
        </w:rPr>
        <w:t>Public Health</w:t>
      </w:r>
      <w:r w:rsidR="007B42C2">
        <w:rPr>
          <w:rFonts w:ascii="Calibri" w:hAnsi="Calibri" w:cs="Arial"/>
          <w:color w:val="000000"/>
          <w:sz w:val="22"/>
          <w:szCs w:val="22"/>
        </w:rPr>
        <w:t xml:space="preserve"> Directorate</w:t>
      </w:r>
      <w:r>
        <w:rPr>
          <w:rFonts w:ascii="Calibri" w:hAnsi="Calibri" w:cs="Arial"/>
          <w:color w:val="000000"/>
          <w:sz w:val="22"/>
          <w:szCs w:val="22"/>
        </w:rPr>
        <w:t>, NHS England CD</w:t>
      </w:r>
      <w:r w:rsidR="008539F7">
        <w:rPr>
          <w:rFonts w:ascii="Calibri" w:hAnsi="Calibri" w:cs="Arial"/>
          <w:color w:val="000000"/>
          <w:sz w:val="22"/>
          <w:szCs w:val="22"/>
        </w:rPr>
        <w:t xml:space="preserve"> </w:t>
      </w:r>
      <w:r>
        <w:rPr>
          <w:rFonts w:ascii="Calibri" w:hAnsi="Calibri" w:cs="Arial"/>
          <w:color w:val="000000"/>
          <w:sz w:val="22"/>
          <w:szCs w:val="22"/>
        </w:rPr>
        <w:t>A</w:t>
      </w:r>
      <w:r w:rsidR="008539F7">
        <w:rPr>
          <w:rFonts w:ascii="Calibri" w:hAnsi="Calibri" w:cs="Arial"/>
          <w:color w:val="000000"/>
          <w:sz w:val="22"/>
          <w:szCs w:val="22"/>
        </w:rPr>
        <w:t xml:space="preserve">ccountable </w:t>
      </w:r>
      <w:r>
        <w:rPr>
          <w:rFonts w:ascii="Calibri" w:hAnsi="Calibri" w:cs="Arial"/>
          <w:color w:val="000000"/>
          <w:sz w:val="22"/>
          <w:szCs w:val="22"/>
        </w:rPr>
        <w:t>O</w:t>
      </w:r>
      <w:r w:rsidR="008539F7">
        <w:rPr>
          <w:rFonts w:ascii="Calibri" w:hAnsi="Calibri" w:cs="Arial"/>
          <w:color w:val="000000"/>
          <w:sz w:val="22"/>
          <w:szCs w:val="22"/>
        </w:rPr>
        <w:t>fficer (CDAO)</w:t>
      </w:r>
      <w:r>
        <w:rPr>
          <w:rFonts w:ascii="Calibri" w:hAnsi="Calibri" w:cs="Arial"/>
          <w:color w:val="000000"/>
          <w:sz w:val="22"/>
          <w:szCs w:val="22"/>
        </w:rPr>
        <w:t xml:space="preserve"> and any other statutory or regulatory body (local or national) that are involved with any aspect of the delivery or monitoring of this specification.</w:t>
      </w:r>
    </w:p>
    <w:p w14:paraId="09478EA9" w14:textId="77777777" w:rsidR="00D1428F" w:rsidRPr="00996D16" w:rsidRDefault="007B42C2" w:rsidP="00996D16">
      <w:pPr>
        <w:numPr>
          <w:ilvl w:val="0"/>
          <w:numId w:val="16"/>
        </w:numPr>
        <w:suppressAutoHyphens/>
        <w:autoSpaceDE w:val="0"/>
        <w:autoSpaceDN w:val="0"/>
        <w:adjustRightInd w:val="0"/>
        <w:ind w:left="1434" w:hanging="357"/>
        <w:jc w:val="both"/>
        <w:rPr>
          <w:rFonts w:ascii="Calibri" w:hAnsi="Calibri" w:cs="Arial"/>
          <w:color w:val="000000"/>
          <w:sz w:val="22"/>
          <w:szCs w:val="22"/>
        </w:rPr>
      </w:pPr>
      <w:r>
        <w:rPr>
          <w:rFonts w:ascii="Calibri" w:hAnsi="Calibri" w:cs="Arial"/>
          <w:color w:val="000000"/>
          <w:sz w:val="22"/>
          <w:szCs w:val="22"/>
        </w:rPr>
        <w:t>Comply</w:t>
      </w:r>
      <w:r w:rsidR="00B67537" w:rsidRPr="00B67537">
        <w:rPr>
          <w:rFonts w:ascii="Calibri" w:hAnsi="Calibri" w:cs="Arial"/>
          <w:color w:val="000000"/>
          <w:sz w:val="22"/>
          <w:szCs w:val="22"/>
        </w:rPr>
        <w:t xml:space="preserve"> with current legislation, including the Medicines Act 1968, Misuse of Drugs Act 1971, Misuse of Drugs Regulations 2001 as amended, Misuse of Drugs (safe custody) regulations 1973, National Health Services (pharmaceutical services) regulations 2005.</w:t>
      </w:r>
    </w:p>
    <w:p w14:paraId="19389874" w14:textId="77777777" w:rsidR="00D1428F" w:rsidRPr="005B5733" w:rsidRDefault="00D1428F">
      <w:pPr>
        <w:autoSpaceDE w:val="0"/>
        <w:autoSpaceDN w:val="0"/>
        <w:adjustRightInd w:val="0"/>
        <w:rPr>
          <w:rFonts w:ascii="Calibri" w:hAnsi="Calibri" w:cs="Arial"/>
          <w:b/>
          <w:bCs/>
          <w:sz w:val="22"/>
          <w:szCs w:val="22"/>
          <w:lang w:val="en-US"/>
        </w:rPr>
      </w:pPr>
    </w:p>
    <w:p w14:paraId="2B3D5051" w14:textId="77777777" w:rsidR="00B81E2A" w:rsidRPr="00734C22" w:rsidRDefault="00B81E2A" w:rsidP="00417D05">
      <w:pPr>
        <w:numPr>
          <w:ilvl w:val="0"/>
          <w:numId w:val="1"/>
        </w:numPr>
        <w:jc w:val="both"/>
        <w:rPr>
          <w:rFonts w:ascii="Calibri" w:hAnsi="Calibri" w:cs="Arial"/>
          <w:b/>
          <w:bCs/>
        </w:rPr>
      </w:pPr>
      <w:r w:rsidRPr="00734C22">
        <w:rPr>
          <w:rFonts w:ascii="Calibri" w:hAnsi="Calibri" w:cs="Arial"/>
          <w:b/>
          <w:bCs/>
        </w:rPr>
        <w:t xml:space="preserve">Accreditation </w:t>
      </w:r>
    </w:p>
    <w:p w14:paraId="6A3EF36A" w14:textId="77777777" w:rsidR="00B81E2A" w:rsidRPr="00734C22" w:rsidRDefault="00B81E2A" w:rsidP="00B81E2A">
      <w:pPr>
        <w:rPr>
          <w:rFonts w:ascii="Calibri" w:hAnsi="Calibri" w:cs="Arial"/>
          <w:sz w:val="22"/>
          <w:szCs w:val="22"/>
        </w:rPr>
      </w:pPr>
    </w:p>
    <w:p w14:paraId="55BEA7F1" w14:textId="77777777" w:rsidR="00D169EB" w:rsidRDefault="00D169EB" w:rsidP="00D169EB">
      <w:pPr>
        <w:widowControl w:val="0"/>
        <w:numPr>
          <w:ilvl w:val="0"/>
          <w:numId w:val="12"/>
        </w:numPr>
        <w:autoSpaceDE w:val="0"/>
        <w:autoSpaceDN w:val="0"/>
        <w:adjustRightInd w:val="0"/>
        <w:spacing w:after="240"/>
        <w:jc w:val="both"/>
        <w:rPr>
          <w:rFonts w:ascii="Calibri" w:hAnsi="Calibri" w:cs="Arial"/>
          <w:color w:val="000000"/>
          <w:sz w:val="22"/>
          <w:szCs w:val="22"/>
          <w:lang w:eastAsia="en-GB"/>
        </w:rPr>
      </w:pPr>
      <w:r w:rsidRPr="00D169EB">
        <w:rPr>
          <w:rFonts w:ascii="Calibri" w:hAnsi="Calibri" w:cs="Arial"/>
          <w:color w:val="000000"/>
          <w:sz w:val="22"/>
          <w:szCs w:val="22"/>
          <w:lang w:eastAsia="en-GB"/>
        </w:rPr>
        <w:t>The service should be provided by suitably trained and competent pharmacy staff.</w:t>
      </w:r>
      <w:r>
        <w:rPr>
          <w:rFonts w:ascii="Calibri" w:hAnsi="Calibri" w:cs="Arial"/>
          <w:color w:val="000000"/>
          <w:sz w:val="22"/>
          <w:szCs w:val="22"/>
          <w:lang w:eastAsia="en-GB"/>
        </w:rPr>
        <w:t xml:space="preserve"> </w:t>
      </w:r>
    </w:p>
    <w:p w14:paraId="2E601497" w14:textId="77777777" w:rsidR="00D169EB" w:rsidRDefault="00D169EB" w:rsidP="00D169EB">
      <w:pPr>
        <w:widowControl w:val="0"/>
        <w:numPr>
          <w:ilvl w:val="0"/>
          <w:numId w:val="12"/>
        </w:numPr>
        <w:autoSpaceDE w:val="0"/>
        <w:autoSpaceDN w:val="0"/>
        <w:adjustRightInd w:val="0"/>
        <w:jc w:val="both"/>
        <w:rPr>
          <w:rFonts w:ascii="Calibri" w:hAnsi="Calibri" w:cs="Arial"/>
          <w:color w:val="000000"/>
          <w:sz w:val="22"/>
          <w:szCs w:val="22"/>
          <w:lang w:eastAsia="en-GB"/>
        </w:rPr>
      </w:pPr>
      <w:r w:rsidRPr="00D169EB">
        <w:rPr>
          <w:rFonts w:ascii="Calibri" w:hAnsi="Calibri" w:cs="Arial"/>
          <w:color w:val="000000"/>
          <w:sz w:val="22"/>
          <w:szCs w:val="22"/>
          <w:lang w:eastAsia="en-GB"/>
        </w:rPr>
        <w:t xml:space="preserve">For the rest of this document, the term “pharmacy staff” will be used to denote pharmacists, pharmacy technicians and other non-registered members of the pharmacy team. </w:t>
      </w:r>
    </w:p>
    <w:p w14:paraId="192EF943" w14:textId="3702AF56" w:rsidR="00D169EB" w:rsidRPr="00D169EB" w:rsidRDefault="00D169EB" w:rsidP="00D169EB">
      <w:pPr>
        <w:widowControl w:val="0"/>
        <w:numPr>
          <w:ilvl w:val="0"/>
          <w:numId w:val="12"/>
        </w:numPr>
        <w:autoSpaceDE w:val="0"/>
        <w:autoSpaceDN w:val="0"/>
        <w:adjustRightInd w:val="0"/>
        <w:spacing w:before="240" w:after="240"/>
        <w:jc w:val="both"/>
        <w:rPr>
          <w:rFonts w:ascii="Calibri" w:hAnsi="Calibri" w:cs="Arial"/>
          <w:color w:val="000000"/>
          <w:sz w:val="22"/>
          <w:szCs w:val="22"/>
          <w:lang w:eastAsia="en-GB"/>
        </w:rPr>
      </w:pPr>
      <w:r w:rsidRPr="00D169EB">
        <w:rPr>
          <w:rFonts w:ascii="Calibri" w:hAnsi="Calibri" w:cs="Arial"/>
          <w:color w:val="000000"/>
          <w:sz w:val="22"/>
          <w:szCs w:val="22"/>
          <w:lang w:eastAsia="en-GB"/>
        </w:rPr>
        <w:t>The responsible pharmacist must ensure that delegated tasks are being undertaken safely by competent pharmacy staff. The pharmacy contractor must ensure all pharmacy staff providing the service are appropriately trained.</w:t>
      </w:r>
    </w:p>
    <w:p w14:paraId="6DDC8CA1" w14:textId="3A1D46D2" w:rsidR="00D169EB" w:rsidRDefault="00D169EB" w:rsidP="00D169EB">
      <w:pPr>
        <w:widowControl w:val="0"/>
        <w:numPr>
          <w:ilvl w:val="0"/>
          <w:numId w:val="12"/>
        </w:numPr>
        <w:autoSpaceDE w:val="0"/>
        <w:autoSpaceDN w:val="0"/>
        <w:adjustRightInd w:val="0"/>
        <w:jc w:val="both"/>
        <w:rPr>
          <w:rFonts w:ascii="Calibri" w:hAnsi="Calibri" w:cs="Arial"/>
          <w:color w:val="000000"/>
          <w:sz w:val="22"/>
          <w:szCs w:val="22"/>
          <w:lang w:eastAsia="en-GB"/>
        </w:rPr>
      </w:pPr>
      <w:r w:rsidRPr="00D169EB">
        <w:rPr>
          <w:rFonts w:ascii="Calibri" w:hAnsi="Calibri" w:cs="Arial"/>
          <w:color w:val="000000"/>
          <w:sz w:val="22"/>
          <w:szCs w:val="22"/>
          <w:lang w:eastAsia="en-GB"/>
        </w:rPr>
        <w:t>Pharmacy staff providing the service must:</w:t>
      </w:r>
    </w:p>
    <w:p w14:paraId="2DE8FECB" w14:textId="77777777" w:rsidR="00D169EB" w:rsidRDefault="006E02EC" w:rsidP="00D169EB">
      <w:pPr>
        <w:pStyle w:val="ListParagraph"/>
        <w:widowControl w:val="0"/>
        <w:numPr>
          <w:ilvl w:val="0"/>
          <w:numId w:val="27"/>
        </w:numPr>
        <w:autoSpaceDE w:val="0"/>
        <w:autoSpaceDN w:val="0"/>
        <w:adjustRightInd w:val="0"/>
        <w:jc w:val="both"/>
        <w:rPr>
          <w:rFonts w:ascii="Calibri" w:hAnsi="Calibri" w:cs="Arial"/>
          <w:color w:val="000000"/>
          <w:sz w:val="22"/>
          <w:szCs w:val="22"/>
          <w:lang w:eastAsia="en-GB"/>
        </w:rPr>
      </w:pPr>
      <w:r w:rsidRPr="00D169EB">
        <w:rPr>
          <w:rFonts w:ascii="Calibri" w:hAnsi="Calibri" w:cs="Arial"/>
          <w:color w:val="000000"/>
          <w:sz w:val="22"/>
          <w:szCs w:val="22"/>
          <w:lang w:eastAsia="en-GB"/>
        </w:rPr>
        <w:t>have relevant knowledge and be</w:t>
      </w:r>
      <w:r w:rsidR="00B81E2A" w:rsidRPr="00D169EB">
        <w:rPr>
          <w:rFonts w:ascii="Calibri" w:hAnsi="Calibri" w:cs="Arial"/>
          <w:color w:val="000000"/>
          <w:sz w:val="22"/>
          <w:szCs w:val="22"/>
          <w:lang w:eastAsia="en-GB"/>
        </w:rPr>
        <w:t xml:space="preserve"> appropriately trained in the operation of the service to a st</w:t>
      </w:r>
      <w:r w:rsidR="00610D73" w:rsidRPr="00D169EB">
        <w:rPr>
          <w:rFonts w:ascii="Calibri" w:hAnsi="Calibri" w:cs="Arial"/>
          <w:color w:val="000000"/>
          <w:sz w:val="22"/>
          <w:szCs w:val="22"/>
          <w:lang w:eastAsia="en-GB"/>
        </w:rPr>
        <w:t>andard agreed with the Company</w:t>
      </w:r>
      <w:r w:rsidR="00B81E2A" w:rsidRPr="00D169EB">
        <w:rPr>
          <w:rFonts w:ascii="Calibri" w:hAnsi="Calibri" w:cs="Arial"/>
          <w:color w:val="000000"/>
          <w:sz w:val="22"/>
          <w:szCs w:val="22"/>
          <w:lang w:eastAsia="en-GB"/>
        </w:rPr>
        <w:t>.  Tr</w:t>
      </w:r>
      <w:r w:rsidR="00610D73" w:rsidRPr="00D169EB">
        <w:rPr>
          <w:rFonts w:ascii="Calibri" w:hAnsi="Calibri" w:cs="Arial"/>
          <w:color w:val="000000"/>
          <w:sz w:val="22"/>
          <w:szCs w:val="22"/>
          <w:lang w:eastAsia="en-GB"/>
        </w:rPr>
        <w:t>aining in the operation of the S</w:t>
      </w:r>
      <w:r w:rsidR="00B81E2A" w:rsidRPr="00D169EB">
        <w:rPr>
          <w:rFonts w:ascii="Calibri" w:hAnsi="Calibri" w:cs="Arial"/>
          <w:color w:val="000000"/>
          <w:sz w:val="22"/>
          <w:szCs w:val="22"/>
          <w:lang w:eastAsia="en-GB"/>
        </w:rPr>
        <w:t>ervice is provi</w:t>
      </w:r>
      <w:r w:rsidR="00610D73" w:rsidRPr="00D169EB">
        <w:rPr>
          <w:rFonts w:ascii="Calibri" w:hAnsi="Calibri" w:cs="Arial"/>
          <w:color w:val="000000"/>
          <w:sz w:val="22"/>
          <w:szCs w:val="22"/>
          <w:lang w:eastAsia="en-GB"/>
        </w:rPr>
        <w:t xml:space="preserve">ded by the Company </w:t>
      </w:r>
      <w:r w:rsidR="00A00CA9" w:rsidRPr="00D169EB">
        <w:rPr>
          <w:rFonts w:ascii="Calibri" w:hAnsi="Calibri" w:cs="Arial"/>
          <w:color w:val="000000"/>
          <w:sz w:val="22"/>
          <w:szCs w:val="22"/>
          <w:lang w:eastAsia="en-GB"/>
        </w:rPr>
        <w:t>in the form of guidance, protocols</w:t>
      </w:r>
      <w:r w:rsidR="0054400C" w:rsidRPr="00D169EB">
        <w:rPr>
          <w:rFonts w:ascii="Calibri" w:hAnsi="Calibri" w:cs="Arial"/>
          <w:color w:val="000000"/>
          <w:sz w:val="22"/>
          <w:szCs w:val="22"/>
          <w:lang w:eastAsia="en-GB"/>
        </w:rPr>
        <w:t xml:space="preserve"> and local workshops</w:t>
      </w:r>
      <w:r w:rsidRPr="00D169EB">
        <w:rPr>
          <w:rFonts w:ascii="Calibri" w:hAnsi="Calibri" w:cs="Arial"/>
          <w:color w:val="000000"/>
          <w:sz w:val="22"/>
          <w:szCs w:val="22"/>
          <w:lang w:eastAsia="en-GB"/>
        </w:rPr>
        <w:t xml:space="preserve"> (at least annually)</w:t>
      </w:r>
      <w:r w:rsidR="0054400C" w:rsidRPr="00D169EB">
        <w:rPr>
          <w:rFonts w:ascii="Calibri" w:hAnsi="Calibri" w:cs="Arial"/>
          <w:color w:val="000000"/>
          <w:sz w:val="22"/>
          <w:szCs w:val="22"/>
          <w:lang w:eastAsia="en-GB"/>
        </w:rPr>
        <w:t>.</w:t>
      </w:r>
      <w:r w:rsidR="007B42C2" w:rsidRPr="00D169EB">
        <w:rPr>
          <w:rFonts w:ascii="Calibri" w:hAnsi="Calibri" w:cs="Arial"/>
          <w:color w:val="000000"/>
          <w:sz w:val="22"/>
          <w:szCs w:val="22"/>
          <w:lang w:eastAsia="en-GB"/>
        </w:rPr>
        <w:t xml:space="preserve">  Delivery of these support services </w:t>
      </w:r>
      <w:r w:rsidR="001C2B32" w:rsidRPr="00D169EB">
        <w:rPr>
          <w:rFonts w:ascii="Calibri" w:hAnsi="Calibri" w:cs="Arial"/>
          <w:color w:val="000000"/>
          <w:sz w:val="22"/>
          <w:szCs w:val="22"/>
          <w:lang w:eastAsia="en-GB"/>
        </w:rPr>
        <w:t xml:space="preserve">and training </w:t>
      </w:r>
      <w:r w:rsidR="007B42C2" w:rsidRPr="00D169EB">
        <w:rPr>
          <w:rFonts w:ascii="Calibri" w:hAnsi="Calibri" w:cs="Arial"/>
          <w:color w:val="000000"/>
          <w:sz w:val="22"/>
          <w:szCs w:val="22"/>
          <w:lang w:eastAsia="en-GB"/>
        </w:rPr>
        <w:t>will be determi</w:t>
      </w:r>
      <w:r w:rsidR="00610D73" w:rsidRPr="00D169EB">
        <w:rPr>
          <w:rFonts w:ascii="Calibri" w:hAnsi="Calibri" w:cs="Arial"/>
          <w:color w:val="000000"/>
          <w:sz w:val="22"/>
          <w:szCs w:val="22"/>
          <w:lang w:eastAsia="en-GB"/>
        </w:rPr>
        <w:t>ned locally between the Company</w:t>
      </w:r>
      <w:r w:rsidR="001F5011" w:rsidRPr="00D169EB">
        <w:rPr>
          <w:rFonts w:ascii="Calibri" w:hAnsi="Calibri" w:cs="Arial"/>
          <w:color w:val="000000"/>
          <w:sz w:val="22"/>
          <w:szCs w:val="22"/>
          <w:lang w:eastAsia="en-GB"/>
        </w:rPr>
        <w:t>,</w:t>
      </w:r>
      <w:r w:rsidR="007B42C2" w:rsidRPr="00D169EB">
        <w:rPr>
          <w:rFonts w:ascii="Calibri" w:hAnsi="Calibri" w:cs="Arial"/>
          <w:color w:val="000000"/>
          <w:sz w:val="22"/>
          <w:szCs w:val="22"/>
          <w:lang w:eastAsia="en-GB"/>
        </w:rPr>
        <w:t xml:space="preserve"> Local Pharmaceutical Committee (LPC), local commissioners and any other organisation or group that </w:t>
      </w:r>
      <w:r w:rsidR="00A96200" w:rsidRPr="00D169EB">
        <w:rPr>
          <w:rFonts w:ascii="Calibri" w:hAnsi="Calibri" w:cs="Arial"/>
          <w:color w:val="000000"/>
          <w:sz w:val="22"/>
          <w:szCs w:val="22"/>
          <w:lang w:eastAsia="en-GB"/>
        </w:rPr>
        <w:t>are considered to be a valid stakeholder in the service delivery e.g. service user group.</w:t>
      </w:r>
    </w:p>
    <w:p w14:paraId="1D4D5D3B" w14:textId="71C4A0FC" w:rsidR="00D169EB" w:rsidRPr="00D169EB" w:rsidRDefault="00D169EB" w:rsidP="00D169EB">
      <w:pPr>
        <w:pStyle w:val="ListParagraph"/>
        <w:numPr>
          <w:ilvl w:val="0"/>
          <w:numId w:val="27"/>
        </w:numPr>
        <w:rPr>
          <w:rFonts w:ascii="Calibri" w:hAnsi="Calibri" w:cs="Arial"/>
          <w:color w:val="000000"/>
          <w:sz w:val="22"/>
          <w:szCs w:val="22"/>
          <w:lang w:eastAsia="en-GB"/>
        </w:rPr>
      </w:pPr>
      <w:r>
        <w:rPr>
          <w:rFonts w:ascii="Calibri" w:hAnsi="Calibri" w:cs="Arial"/>
          <w:color w:val="000000"/>
          <w:sz w:val="22"/>
          <w:szCs w:val="22"/>
          <w:lang w:eastAsia="en-GB"/>
        </w:rPr>
        <w:t xml:space="preserve">Be </w:t>
      </w:r>
      <w:r w:rsidRPr="00D169EB">
        <w:rPr>
          <w:rFonts w:ascii="Calibri" w:hAnsi="Calibri" w:cs="Arial"/>
          <w:color w:val="000000"/>
          <w:sz w:val="22"/>
          <w:szCs w:val="22"/>
          <w:lang w:eastAsia="en-GB"/>
        </w:rPr>
        <w:t>aware of and operate within local protocols agreed with the Company’s Treatment Service.  The Pharmacy SOP must be based on the local protocols of this service and must be regularly reviewed (see section 7b for further details)</w:t>
      </w:r>
    </w:p>
    <w:p w14:paraId="7735AF2C" w14:textId="77777777" w:rsidR="00D169EB" w:rsidRDefault="00D169EB" w:rsidP="00D169EB">
      <w:pPr>
        <w:pStyle w:val="ListParagraph"/>
        <w:widowControl w:val="0"/>
        <w:autoSpaceDE w:val="0"/>
        <w:autoSpaceDN w:val="0"/>
        <w:adjustRightInd w:val="0"/>
        <w:ind w:left="1440"/>
        <w:jc w:val="both"/>
        <w:rPr>
          <w:rFonts w:ascii="Calibri" w:hAnsi="Calibri" w:cs="Arial"/>
          <w:color w:val="000000"/>
          <w:sz w:val="22"/>
          <w:szCs w:val="22"/>
          <w:lang w:eastAsia="en-GB"/>
        </w:rPr>
      </w:pPr>
    </w:p>
    <w:p w14:paraId="4B6BFAC5" w14:textId="75B7824D" w:rsidR="00D169EB" w:rsidRPr="00D169EB" w:rsidRDefault="00D169EB" w:rsidP="00D169EB">
      <w:pPr>
        <w:pStyle w:val="ListParagraph"/>
        <w:widowControl w:val="0"/>
        <w:numPr>
          <w:ilvl w:val="0"/>
          <w:numId w:val="12"/>
        </w:numPr>
        <w:autoSpaceDE w:val="0"/>
        <w:autoSpaceDN w:val="0"/>
        <w:adjustRightInd w:val="0"/>
        <w:jc w:val="both"/>
        <w:rPr>
          <w:rFonts w:ascii="Calibri" w:hAnsi="Calibri" w:cs="Arial"/>
          <w:color w:val="000000"/>
          <w:sz w:val="22"/>
          <w:szCs w:val="22"/>
          <w:lang w:eastAsia="en-GB"/>
        </w:rPr>
      </w:pPr>
      <w:r w:rsidRPr="00D169EB">
        <w:rPr>
          <w:rFonts w:ascii="Calibri" w:hAnsi="Calibri" w:cs="Arial"/>
          <w:color w:val="000000"/>
          <w:sz w:val="22"/>
          <w:szCs w:val="22"/>
          <w:lang w:eastAsia="en-GB"/>
        </w:rPr>
        <w:lastRenderedPageBreak/>
        <w:t xml:space="preserve">Registered pharmacy professionals at the accredited pharmacy should be encouraged to complete a Declaration of Competence (DoC) for “Supervised Consumption of Prescribed Medicines Service” and complete the CPPE Substance use and misuse e-learning programme. </w:t>
      </w:r>
    </w:p>
    <w:p w14:paraId="77E240FB" w14:textId="77777777" w:rsidR="00B81E2A" w:rsidRDefault="00B81E2A" w:rsidP="00A96200">
      <w:pPr>
        <w:widowControl w:val="0"/>
        <w:autoSpaceDE w:val="0"/>
        <w:autoSpaceDN w:val="0"/>
        <w:adjustRightInd w:val="0"/>
        <w:jc w:val="both"/>
        <w:rPr>
          <w:rFonts w:ascii="Calibri" w:hAnsi="Calibri" w:cs="Arial"/>
          <w:color w:val="000000"/>
          <w:sz w:val="22"/>
          <w:szCs w:val="22"/>
          <w:lang w:eastAsia="en-GB"/>
        </w:rPr>
      </w:pPr>
    </w:p>
    <w:p w14:paraId="237C822D" w14:textId="77777777" w:rsidR="0021137A" w:rsidRPr="0021137A" w:rsidRDefault="00610D73" w:rsidP="0021137A">
      <w:pPr>
        <w:widowControl w:val="0"/>
        <w:numPr>
          <w:ilvl w:val="0"/>
          <w:numId w:val="12"/>
        </w:numPr>
        <w:autoSpaceDE w:val="0"/>
        <w:autoSpaceDN w:val="0"/>
        <w:adjustRightInd w:val="0"/>
        <w:jc w:val="both"/>
        <w:rPr>
          <w:rFonts w:ascii="Calibri" w:hAnsi="Calibri" w:cs="Arial"/>
          <w:color w:val="000000"/>
          <w:sz w:val="22"/>
          <w:szCs w:val="22"/>
          <w:lang w:eastAsia="en-GB"/>
        </w:rPr>
      </w:pPr>
      <w:r>
        <w:rPr>
          <w:rFonts w:ascii="Calibri" w:hAnsi="Calibri" w:cs="Arial"/>
          <w:color w:val="000000"/>
          <w:sz w:val="22"/>
          <w:szCs w:val="22"/>
          <w:lang w:eastAsia="en-GB"/>
        </w:rPr>
        <w:t>Contractors</w:t>
      </w:r>
      <w:r w:rsidR="0021137A" w:rsidRPr="00DC6A60">
        <w:rPr>
          <w:rFonts w:ascii="Calibri" w:hAnsi="Calibri" w:cs="Arial"/>
          <w:color w:val="000000"/>
          <w:sz w:val="22"/>
          <w:szCs w:val="22"/>
          <w:lang w:eastAsia="en-GB"/>
        </w:rPr>
        <w:t xml:space="preserve"> will </w:t>
      </w:r>
      <w:r w:rsidR="0021137A">
        <w:rPr>
          <w:rFonts w:ascii="Calibri" w:hAnsi="Calibri" w:cs="Arial"/>
          <w:color w:val="000000"/>
          <w:sz w:val="22"/>
          <w:szCs w:val="22"/>
          <w:lang w:eastAsia="en-GB"/>
        </w:rPr>
        <w:t xml:space="preserve">be invited to </w:t>
      </w:r>
      <w:r w:rsidR="0021137A" w:rsidRPr="00DC6A60">
        <w:rPr>
          <w:rFonts w:ascii="Calibri" w:hAnsi="Calibri" w:cs="Arial"/>
          <w:color w:val="000000"/>
          <w:sz w:val="22"/>
          <w:szCs w:val="22"/>
          <w:lang w:eastAsia="en-GB"/>
        </w:rPr>
        <w:t xml:space="preserve">attend at least one </w:t>
      </w:r>
      <w:r w:rsidR="003B5B65">
        <w:rPr>
          <w:rFonts w:ascii="Calibri" w:hAnsi="Calibri" w:cs="Arial"/>
          <w:color w:val="000000"/>
          <w:sz w:val="22"/>
          <w:szCs w:val="22"/>
          <w:lang w:eastAsia="en-GB"/>
        </w:rPr>
        <w:t xml:space="preserve">(1) </w:t>
      </w:r>
      <w:r w:rsidR="0021137A" w:rsidRPr="00DC6A60">
        <w:rPr>
          <w:rFonts w:ascii="Calibri" w:hAnsi="Calibri" w:cs="Arial"/>
          <w:color w:val="000000"/>
          <w:sz w:val="22"/>
          <w:szCs w:val="22"/>
          <w:lang w:eastAsia="en-GB"/>
        </w:rPr>
        <w:t xml:space="preserve">meeting per year with </w:t>
      </w:r>
      <w:r w:rsidR="00851F63">
        <w:rPr>
          <w:rFonts w:ascii="Calibri" w:hAnsi="Calibri" w:cs="Arial"/>
          <w:color w:val="000000"/>
          <w:sz w:val="22"/>
          <w:szCs w:val="22"/>
          <w:lang w:eastAsia="en-GB"/>
        </w:rPr>
        <w:t xml:space="preserve">the local Company’s </w:t>
      </w:r>
      <w:r>
        <w:rPr>
          <w:rFonts w:ascii="Calibri" w:hAnsi="Calibri" w:cs="Arial"/>
          <w:color w:val="000000"/>
          <w:sz w:val="22"/>
          <w:szCs w:val="22"/>
          <w:lang w:eastAsia="en-GB"/>
        </w:rPr>
        <w:t xml:space="preserve">Treatment </w:t>
      </w:r>
      <w:r w:rsidR="00996D16">
        <w:rPr>
          <w:rFonts w:ascii="Calibri" w:hAnsi="Calibri" w:cs="Arial"/>
          <w:color w:val="000000"/>
          <w:sz w:val="22"/>
          <w:szCs w:val="22"/>
          <w:lang w:eastAsia="en-GB"/>
        </w:rPr>
        <w:t xml:space="preserve">Service </w:t>
      </w:r>
      <w:r w:rsidR="00996D16" w:rsidRPr="00DC6A60">
        <w:rPr>
          <w:rFonts w:ascii="Calibri" w:hAnsi="Calibri" w:cs="Arial"/>
          <w:color w:val="000000"/>
          <w:sz w:val="22"/>
          <w:szCs w:val="22"/>
          <w:lang w:eastAsia="en-GB"/>
        </w:rPr>
        <w:t>to</w:t>
      </w:r>
      <w:r w:rsidR="0021137A" w:rsidRPr="00DC6A60">
        <w:rPr>
          <w:rFonts w:ascii="Calibri" w:hAnsi="Calibri" w:cs="Arial"/>
          <w:color w:val="000000"/>
          <w:sz w:val="22"/>
          <w:szCs w:val="22"/>
          <w:lang w:eastAsia="en-GB"/>
        </w:rPr>
        <w:t xml:space="preserve"> promote</w:t>
      </w:r>
      <w:r w:rsidR="003B5B65">
        <w:rPr>
          <w:rFonts w:ascii="Calibri" w:hAnsi="Calibri" w:cs="Arial"/>
          <w:color w:val="000000"/>
          <w:sz w:val="22"/>
          <w:szCs w:val="22"/>
          <w:lang w:eastAsia="en-GB"/>
        </w:rPr>
        <w:t xml:space="preserve"> S</w:t>
      </w:r>
      <w:r w:rsidR="0021137A" w:rsidRPr="00DC6A60">
        <w:rPr>
          <w:rFonts w:ascii="Calibri" w:hAnsi="Calibri" w:cs="Arial"/>
          <w:color w:val="000000"/>
          <w:sz w:val="22"/>
          <w:szCs w:val="22"/>
          <w:lang w:eastAsia="en-GB"/>
        </w:rPr>
        <w:t xml:space="preserve">ervice </w:t>
      </w:r>
      <w:r w:rsidR="0021137A">
        <w:rPr>
          <w:rFonts w:ascii="Calibri" w:hAnsi="Calibri" w:cs="Arial"/>
          <w:color w:val="000000"/>
          <w:sz w:val="22"/>
          <w:szCs w:val="22"/>
          <w:lang w:eastAsia="en-GB"/>
        </w:rPr>
        <w:t xml:space="preserve">development and update the knowledge of </w:t>
      </w:r>
      <w:r w:rsidR="006B0753">
        <w:rPr>
          <w:rFonts w:ascii="Calibri" w:hAnsi="Calibri" w:cs="Arial"/>
          <w:color w:val="000000"/>
          <w:sz w:val="22"/>
          <w:szCs w:val="22"/>
          <w:lang w:eastAsia="en-GB"/>
        </w:rPr>
        <w:t>Contractor</w:t>
      </w:r>
      <w:r w:rsidR="0021137A">
        <w:rPr>
          <w:rFonts w:ascii="Calibri" w:hAnsi="Calibri" w:cs="Arial"/>
          <w:color w:val="000000"/>
          <w:sz w:val="22"/>
          <w:szCs w:val="22"/>
          <w:lang w:eastAsia="en-GB"/>
        </w:rPr>
        <w:t xml:space="preserve"> staff. This includes an awareness raising session about the drug and alcohol treatment and support services available locally and an opportunity to raise questions and/or concerns about practice. Although attendance</w:t>
      </w:r>
      <w:r>
        <w:rPr>
          <w:rFonts w:ascii="Calibri" w:hAnsi="Calibri" w:cs="Arial"/>
          <w:color w:val="000000"/>
          <w:sz w:val="22"/>
          <w:szCs w:val="22"/>
          <w:lang w:eastAsia="en-GB"/>
        </w:rPr>
        <w:t xml:space="preserve"> is not mandatory, the Company</w:t>
      </w:r>
      <w:r w:rsidR="0021137A">
        <w:rPr>
          <w:rFonts w:ascii="Calibri" w:hAnsi="Calibri" w:cs="Arial"/>
          <w:color w:val="000000"/>
          <w:sz w:val="22"/>
          <w:szCs w:val="22"/>
          <w:lang w:eastAsia="en-GB"/>
        </w:rPr>
        <w:t xml:space="preserve"> w</w:t>
      </w:r>
      <w:r w:rsidR="003B5B65">
        <w:rPr>
          <w:rFonts w:ascii="Calibri" w:hAnsi="Calibri" w:cs="Arial"/>
          <w:color w:val="000000"/>
          <w:sz w:val="22"/>
          <w:szCs w:val="22"/>
          <w:lang w:eastAsia="en-GB"/>
        </w:rPr>
        <w:t>ould encourage engagement from C</w:t>
      </w:r>
      <w:r w:rsidR="0021137A">
        <w:rPr>
          <w:rFonts w:ascii="Calibri" w:hAnsi="Calibri" w:cs="Arial"/>
          <w:color w:val="000000"/>
          <w:sz w:val="22"/>
          <w:szCs w:val="22"/>
          <w:lang w:eastAsia="en-GB"/>
        </w:rPr>
        <w:t xml:space="preserve">ontractors to support both service development and as a CPD update for </w:t>
      </w:r>
      <w:r w:rsidR="006B0753">
        <w:rPr>
          <w:rFonts w:ascii="Calibri" w:hAnsi="Calibri" w:cs="Arial"/>
          <w:color w:val="000000"/>
          <w:sz w:val="22"/>
          <w:szCs w:val="22"/>
          <w:lang w:eastAsia="en-GB"/>
        </w:rPr>
        <w:t>Contractor</w:t>
      </w:r>
      <w:r w:rsidR="00851F63">
        <w:rPr>
          <w:rFonts w:ascii="Calibri" w:hAnsi="Calibri" w:cs="Arial"/>
          <w:color w:val="000000"/>
          <w:sz w:val="22"/>
          <w:szCs w:val="22"/>
          <w:lang w:eastAsia="en-GB"/>
        </w:rPr>
        <w:t xml:space="preserve"> employees</w:t>
      </w:r>
      <w:r w:rsidR="0021137A">
        <w:rPr>
          <w:rFonts w:ascii="Calibri" w:hAnsi="Calibri" w:cs="Arial"/>
          <w:color w:val="000000"/>
          <w:sz w:val="22"/>
          <w:szCs w:val="22"/>
          <w:lang w:eastAsia="en-GB"/>
        </w:rPr>
        <w:t>.</w:t>
      </w:r>
    </w:p>
    <w:p w14:paraId="7A9AC37F" w14:textId="77777777" w:rsidR="00B81E2A" w:rsidRPr="00734C22" w:rsidRDefault="00B81E2A" w:rsidP="00996D16">
      <w:pPr>
        <w:rPr>
          <w:rFonts w:ascii="Calibri" w:hAnsi="Calibri" w:cs="Arial"/>
          <w:b/>
        </w:rPr>
      </w:pPr>
    </w:p>
    <w:p w14:paraId="1E4AE676" w14:textId="77777777" w:rsidR="00B81E2A" w:rsidRPr="00734C22" w:rsidRDefault="00B81E2A" w:rsidP="00417D05">
      <w:pPr>
        <w:numPr>
          <w:ilvl w:val="0"/>
          <w:numId w:val="1"/>
        </w:numPr>
        <w:rPr>
          <w:rFonts w:ascii="Calibri" w:hAnsi="Calibri" w:cs="Arial"/>
          <w:b/>
        </w:rPr>
      </w:pPr>
      <w:r w:rsidRPr="00734C22">
        <w:rPr>
          <w:rFonts w:ascii="Calibri" w:hAnsi="Calibri" w:cs="Arial"/>
          <w:b/>
        </w:rPr>
        <w:t xml:space="preserve">Support </w:t>
      </w:r>
    </w:p>
    <w:p w14:paraId="3A77F224" w14:textId="77777777" w:rsidR="00B81E2A" w:rsidRDefault="00B81E2A" w:rsidP="00B81E2A">
      <w:pPr>
        <w:ind w:left="360"/>
        <w:rPr>
          <w:rFonts w:ascii="Calibri" w:hAnsi="Calibri" w:cs="Arial"/>
          <w:b/>
        </w:rPr>
      </w:pPr>
    </w:p>
    <w:p w14:paraId="26912E8A" w14:textId="77777777" w:rsidR="00B81E2A" w:rsidRDefault="00B81E2A" w:rsidP="00B81E2A">
      <w:pPr>
        <w:rPr>
          <w:rFonts w:ascii="Calibri" w:hAnsi="Calibri"/>
          <w:sz w:val="22"/>
          <w:szCs w:val="22"/>
        </w:rPr>
      </w:pPr>
      <w:r w:rsidRPr="00B81E2A">
        <w:rPr>
          <w:rFonts w:ascii="Calibri" w:hAnsi="Calibri"/>
          <w:sz w:val="22"/>
          <w:szCs w:val="22"/>
        </w:rPr>
        <w:t>To ensure the effective</w:t>
      </w:r>
      <w:r>
        <w:rPr>
          <w:rFonts w:ascii="Calibri" w:hAnsi="Calibri"/>
          <w:sz w:val="22"/>
          <w:szCs w:val="22"/>
        </w:rPr>
        <w:t xml:space="preserve"> management and development of supervised consumption</w:t>
      </w:r>
      <w:r w:rsidRPr="00B81E2A">
        <w:rPr>
          <w:rFonts w:ascii="Calibri" w:hAnsi="Calibri"/>
          <w:sz w:val="22"/>
          <w:szCs w:val="22"/>
        </w:rPr>
        <w:t xml:space="preserve"> (including ap</w:t>
      </w:r>
      <w:r w:rsidR="001209E8">
        <w:rPr>
          <w:rFonts w:ascii="Calibri" w:hAnsi="Calibri"/>
          <w:sz w:val="22"/>
          <w:szCs w:val="22"/>
        </w:rPr>
        <w:t xml:space="preserve">propriate support for </w:t>
      </w:r>
      <w:r w:rsidR="006B0753">
        <w:rPr>
          <w:rFonts w:ascii="Calibri" w:hAnsi="Calibri"/>
          <w:sz w:val="22"/>
          <w:szCs w:val="22"/>
        </w:rPr>
        <w:t>Contractor</w:t>
      </w:r>
      <w:r w:rsidR="001209E8">
        <w:rPr>
          <w:rFonts w:ascii="Calibri" w:hAnsi="Calibri"/>
          <w:sz w:val="22"/>
          <w:szCs w:val="22"/>
        </w:rPr>
        <w:t xml:space="preserve"> staff</w:t>
      </w:r>
      <w:r w:rsidR="00610D73">
        <w:rPr>
          <w:rFonts w:ascii="Calibri" w:hAnsi="Calibri"/>
          <w:sz w:val="22"/>
          <w:szCs w:val="22"/>
        </w:rPr>
        <w:t>) the following Company</w:t>
      </w:r>
      <w:r w:rsidRPr="00B81E2A">
        <w:rPr>
          <w:rFonts w:ascii="Calibri" w:hAnsi="Calibri"/>
          <w:sz w:val="22"/>
          <w:szCs w:val="22"/>
        </w:rPr>
        <w:t xml:space="preserve"> staffing structure will be in place: </w:t>
      </w:r>
    </w:p>
    <w:p w14:paraId="2AB32758" w14:textId="77777777" w:rsidR="00F42A5C" w:rsidRPr="00B81E2A" w:rsidRDefault="00F42A5C" w:rsidP="00B81E2A">
      <w:pPr>
        <w:rPr>
          <w:rFonts w:ascii="Calibri" w:hAnsi="Calibri"/>
          <w:sz w:val="22"/>
          <w:szCs w:val="22"/>
        </w:rPr>
      </w:pPr>
    </w:p>
    <w:p w14:paraId="35F93230" w14:textId="77777777" w:rsidR="00B81E2A" w:rsidRPr="00B81E2A" w:rsidRDefault="00610D73" w:rsidP="00417D05">
      <w:pPr>
        <w:pStyle w:val="ListParagraph"/>
        <w:numPr>
          <w:ilvl w:val="0"/>
          <w:numId w:val="13"/>
        </w:numPr>
        <w:contextualSpacing/>
        <w:rPr>
          <w:rFonts w:ascii="Calibri" w:hAnsi="Calibri"/>
          <w:sz w:val="22"/>
          <w:szCs w:val="22"/>
        </w:rPr>
      </w:pPr>
      <w:r>
        <w:rPr>
          <w:rFonts w:ascii="Calibri" w:hAnsi="Calibri"/>
          <w:sz w:val="22"/>
          <w:szCs w:val="22"/>
        </w:rPr>
        <w:t>Company</w:t>
      </w:r>
      <w:r w:rsidR="00A96200">
        <w:rPr>
          <w:rFonts w:ascii="Calibri" w:hAnsi="Calibri"/>
          <w:sz w:val="22"/>
          <w:szCs w:val="22"/>
        </w:rPr>
        <w:t xml:space="preserve"> </w:t>
      </w:r>
      <w:r w:rsidR="00B81E2A" w:rsidRPr="00B81E2A">
        <w:rPr>
          <w:rFonts w:ascii="Calibri" w:hAnsi="Calibri"/>
          <w:sz w:val="22"/>
          <w:szCs w:val="22"/>
        </w:rPr>
        <w:t>Pharm</w:t>
      </w:r>
      <w:r w:rsidR="003B5B65">
        <w:rPr>
          <w:rFonts w:ascii="Calibri" w:hAnsi="Calibri"/>
          <w:sz w:val="22"/>
          <w:szCs w:val="22"/>
        </w:rPr>
        <w:t>acy Lead to oversee the Agreement</w:t>
      </w:r>
      <w:r w:rsidR="00B81E2A" w:rsidRPr="00B81E2A">
        <w:rPr>
          <w:rFonts w:ascii="Calibri" w:hAnsi="Calibri"/>
          <w:sz w:val="22"/>
          <w:szCs w:val="22"/>
        </w:rPr>
        <w:t xml:space="preserve"> sign up and performance monitoring and quality assurance </w:t>
      </w:r>
    </w:p>
    <w:p w14:paraId="34071F66" w14:textId="77777777" w:rsidR="00B81E2A" w:rsidRPr="00B81E2A" w:rsidRDefault="001E5DE1" w:rsidP="00417D05">
      <w:pPr>
        <w:pStyle w:val="ListParagraph"/>
        <w:numPr>
          <w:ilvl w:val="0"/>
          <w:numId w:val="13"/>
        </w:numPr>
        <w:contextualSpacing/>
        <w:rPr>
          <w:rFonts w:ascii="Calibri" w:hAnsi="Calibri"/>
          <w:sz w:val="22"/>
          <w:szCs w:val="22"/>
        </w:rPr>
      </w:pPr>
      <w:r>
        <w:rPr>
          <w:rFonts w:ascii="Calibri" w:hAnsi="Calibri"/>
          <w:sz w:val="22"/>
          <w:szCs w:val="22"/>
        </w:rPr>
        <w:t>Service a</w:t>
      </w:r>
      <w:r w:rsidR="00B81E2A" w:rsidRPr="00B81E2A">
        <w:rPr>
          <w:rFonts w:ascii="Calibri" w:hAnsi="Calibri"/>
          <w:sz w:val="22"/>
          <w:szCs w:val="22"/>
        </w:rPr>
        <w:t xml:space="preserve">dministrator to validate claims and support process of payments </w:t>
      </w:r>
    </w:p>
    <w:p w14:paraId="104C5C3B" w14:textId="77777777" w:rsidR="00B81E2A" w:rsidRPr="00B81E2A" w:rsidRDefault="00B81E2A" w:rsidP="00417D05">
      <w:pPr>
        <w:pStyle w:val="ListParagraph"/>
        <w:numPr>
          <w:ilvl w:val="0"/>
          <w:numId w:val="13"/>
        </w:numPr>
        <w:contextualSpacing/>
        <w:rPr>
          <w:rFonts w:ascii="Calibri" w:hAnsi="Calibri"/>
          <w:sz w:val="22"/>
          <w:szCs w:val="22"/>
        </w:rPr>
      </w:pPr>
      <w:r w:rsidRPr="00B81E2A">
        <w:rPr>
          <w:rFonts w:ascii="Calibri" w:hAnsi="Calibri"/>
          <w:sz w:val="22"/>
          <w:szCs w:val="22"/>
        </w:rPr>
        <w:t xml:space="preserve">Locally based Harm Reduction Leads and </w:t>
      </w:r>
      <w:r w:rsidRPr="002958D6">
        <w:rPr>
          <w:rFonts w:ascii="Calibri" w:hAnsi="Calibri"/>
          <w:sz w:val="22"/>
          <w:szCs w:val="22"/>
        </w:rPr>
        <w:t xml:space="preserve">(Senior) Recovery Workers </w:t>
      </w:r>
      <w:r w:rsidRPr="00B81E2A">
        <w:rPr>
          <w:rFonts w:ascii="Calibri" w:hAnsi="Calibri"/>
          <w:sz w:val="22"/>
          <w:szCs w:val="22"/>
        </w:rPr>
        <w:t>to ensure training, support and develop provision</w:t>
      </w:r>
      <w:r w:rsidR="001E5DE1">
        <w:rPr>
          <w:rFonts w:ascii="Calibri" w:hAnsi="Calibri"/>
          <w:sz w:val="22"/>
          <w:szCs w:val="22"/>
        </w:rPr>
        <w:t xml:space="preserve"> to meet the needs of the local pharmacies</w:t>
      </w:r>
      <w:r w:rsidRPr="00B81E2A">
        <w:rPr>
          <w:rFonts w:ascii="Calibri" w:hAnsi="Calibri"/>
          <w:sz w:val="22"/>
          <w:szCs w:val="22"/>
        </w:rPr>
        <w:t xml:space="preserve">  and to act as a single point of contact for </w:t>
      </w:r>
      <w:r w:rsidR="006B0753">
        <w:rPr>
          <w:rFonts w:ascii="Calibri" w:hAnsi="Calibri"/>
          <w:sz w:val="22"/>
          <w:szCs w:val="22"/>
        </w:rPr>
        <w:t>Contractor</w:t>
      </w:r>
      <w:r w:rsidRPr="00B81E2A">
        <w:rPr>
          <w:rFonts w:ascii="Calibri" w:hAnsi="Calibri"/>
          <w:sz w:val="22"/>
          <w:szCs w:val="22"/>
        </w:rPr>
        <w:t xml:space="preserve"> referrals</w:t>
      </w:r>
      <w:r>
        <w:rPr>
          <w:rFonts w:ascii="Calibri" w:hAnsi="Calibri"/>
          <w:sz w:val="22"/>
          <w:szCs w:val="22"/>
        </w:rPr>
        <w:t xml:space="preserve"> and</w:t>
      </w:r>
      <w:r w:rsidRPr="00B81E2A">
        <w:rPr>
          <w:rFonts w:ascii="Calibri" w:hAnsi="Calibri"/>
          <w:sz w:val="22"/>
          <w:szCs w:val="22"/>
        </w:rPr>
        <w:t xml:space="preserve"> guidance </w:t>
      </w:r>
    </w:p>
    <w:p w14:paraId="5C7B048B" w14:textId="77777777" w:rsidR="00B81E2A" w:rsidRPr="00B81E2A" w:rsidRDefault="00B81E2A" w:rsidP="00B81E2A">
      <w:pPr>
        <w:rPr>
          <w:rFonts w:ascii="Calibri" w:hAnsi="Calibri" w:cs="Arial"/>
          <w:sz w:val="22"/>
          <w:szCs w:val="22"/>
        </w:rPr>
      </w:pPr>
    </w:p>
    <w:p w14:paraId="766A42C7" w14:textId="77777777" w:rsidR="00B81E2A" w:rsidRPr="00F00688" w:rsidRDefault="00B81E2A" w:rsidP="00B81E2A">
      <w:pPr>
        <w:rPr>
          <w:rFonts w:ascii="Calibri" w:hAnsi="Calibri" w:cs="Arial"/>
          <w:sz w:val="22"/>
          <w:szCs w:val="22"/>
        </w:rPr>
      </w:pPr>
      <w:r w:rsidRPr="00B81E2A">
        <w:rPr>
          <w:rFonts w:ascii="Calibri" w:hAnsi="Calibri" w:cs="Arial"/>
          <w:sz w:val="22"/>
          <w:szCs w:val="22"/>
        </w:rPr>
        <w:t xml:space="preserve">Any queries can also be directed to the </w:t>
      </w:r>
      <w:r w:rsidR="00851F63">
        <w:rPr>
          <w:rFonts w:ascii="Calibri" w:hAnsi="Calibri" w:cs="Arial"/>
          <w:sz w:val="22"/>
          <w:szCs w:val="22"/>
        </w:rPr>
        <w:t>Service P</w:t>
      </w:r>
      <w:r w:rsidR="001E5DE1">
        <w:rPr>
          <w:rFonts w:ascii="Calibri" w:hAnsi="Calibri" w:cs="Arial"/>
          <w:sz w:val="22"/>
          <w:szCs w:val="22"/>
        </w:rPr>
        <w:t xml:space="preserve">harmacy Lead at </w:t>
      </w:r>
      <w:r w:rsidR="005755A1">
        <w:rPr>
          <w:rFonts w:ascii="Calibri" w:hAnsi="Calibri" w:cs="Arial"/>
          <w:sz w:val="22"/>
          <w:szCs w:val="22"/>
        </w:rPr>
        <w:t>our local Turning Point service</w:t>
      </w:r>
      <w:r w:rsidR="00B1674E">
        <w:rPr>
          <w:rFonts w:ascii="Calibri" w:hAnsi="Calibri" w:cs="Arial"/>
          <w:sz w:val="22"/>
          <w:szCs w:val="22"/>
        </w:rPr>
        <w:t xml:space="preserve">.  The lead will be </w:t>
      </w:r>
      <w:r w:rsidR="00B1674E" w:rsidRPr="00F00688">
        <w:rPr>
          <w:rFonts w:ascii="Calibri" w:hAnsi="Calibri" w:cs="Arial"/>
          <w:sz w:val="22"/>
          <w:szCs w:val="22"/>
        </w:rPr>
        <w:t>communicated to pharmacies through the LPC.</w:t>
      </w:r>
    </w:p>
    <w:p w14:paraId="6590B6EA" w14:textId="77777777" w:rsidR="0021137A" w:rsidRDefault="0021137A" w:rsidP="00B81E2A">
      <w:pPr>
        <w:rPr>
          <w:rFonts w:ascii="Calibri" w:hAnsi="Calibri" w:cs="Arial"/>
          <w:sz w:val="22"/>
          <w:szCs w:val="22"/>
        </w:rPr>
      </w:pPr>
    </w:p>
    <w:p w14:paraId="7BC61B20" w14:textId="77777777" w:rsidR="006024DF" w:rsidRPr="00996D16" w:rsidRDefault="0021137A" w:rsidP="00996D16">
      <w:pPr>
        <w:pStyle w:val="ListParagraph"/>
        <w:spacing w:before="120" w:after="200" w:line="276" w:lineRule="auto"/>
        <w:ind w:left="0"/>
        <w:contextualSpacing/>
        <w:rPr>
          <w:rFonts w:ascii="Calibri" w:hAnsi="Calibri" w:cs="Arial"/>
          <w:sz w:val="22"/>
          <w:szCs w:val="22"/>
        </w:rPr>
      </w:pPr>
      <w:r>
        <w:rPr>
          <w:rFonts w:ascii="Calibri" w:hAnsi="Calibri" w:cs="Arial"/>
          <w:sz w:val="22"/>
          <w:szCs w:val="22"/>
        </w:rPr>
        <w:t xml:space="preserve">Support will also be provided through our </w:t>
      </w:r>
      <w:r w:rsidR="006B0753">
        <w:rPr>
          <w:rFonts w:ascii="Calibri" w:hAnsi="Calibri" w:cs="Arial"/>
          <w:sz w:val="22"/>
          <w:szCs w:val="22"/>
        </w:rPr>
        <w:t>Contractor</w:t>
      </w:r>
      <w:r>
        <w:rPr>
          <w:rFonts w:ascii="Calibri" w:hAnsi="Calibri" w:cs="Arial"/>
          <w:sz w:val="22"/>
          <w:szCs w:val="22"/>
        </w:rPr>
        <w:t xml:space="preserve"> IT partner (</w:t>
      </w:r>
      <w:r w:rsidR="00B97EE2">
        <w:rPr>
          <w:rFonts w:ascii="Calibri" w:hAnsi="Calibri" w:cs="Arial"/>
          <w:sz w:val="22"/>
          <w:szCs w:val="22"/>
        </w:rPr>
        <w:t>NEO360</w:t>
      </w:r>
      <w:r>
        <w:rPr>
          <w:rFonts w:ascii="Calibri" w:hAnsi="Calibri" w:cs="Arial"/>
          <w:sz w:val="22"/>
          <w:szCs w:val="22"/>
        </w:rPr>
        <w:t>).  Contact details will be provided to services to access this support.</w:t>
      </w:r>
    </w:p>
    <w:p w14:paraId="7A0B9EF2" w14:textId="77777777" w:rsidR="00DE5B7F" w:rsidRPr="005B5733" w:rsidRDefault="00B81E2A" w:rsidP="00417D05">
      <w:pPr>
        <w:numPr>
          <w:ilvl w:val="0"/>
          <w:numId w:val="1"/>
        </w:numPr>
        <w:autoSpaceDE w:val="0"/>
        <w:autoSpaceDN w:val="0"/>
        <w:adjustRightInd w:val="0"/>
        <w:rPr>
          <w:rFonts w:ascii="Calibri" w:hAnsi="Calibri" w:cs="Arial"/>
          <w:b/>
          <w:bCs/>
          <w:lang w:val="en-US"/>
        </w:rPr>
      </w:pPr>
      <w:r w:rsidRPr="00734C22">
        <w:rPr>
          <w:rFonts w:ascii="Calibri" w:hAnsi="Calibri" w:cs="Arial"/>
          <w:b/>
        </w:rPr>
        <w:t>Performance and Quality Monitoring</w:t>
      </w:r>
    </w:p>
    <w:p w14:paraId="2ADDA1BA" w14:textId="77777777" w:rsidR="00B81E2A" w:rsidRPr="00734C22" w:rsidRDefault="00B81E2A" w:rsidP="00B81E2A">
      <w:pPr>
        <w:ind w:hanging="720"/>
        <w:rPr>
          <w:rFonts w:ascii="Calibri" w:hAnsi="Calibri" w:cs="Arial"/>
          <w:sz w:val="22"/>
          <w:szCs w:val="22"/>
        </w:rPr>
      </w:pPr>
    </w:p>
    <w:p w14:paraId="13922122" w14:textId="77777777" w:rsidR="00B81E2A" w:rsidRPr="008213C9" w:rsidRDefault="00B81E2A" w:rsidP="00417D05">
      <w:pPr>
        <w:widowControl w:val="0"/>
        <w:numPr>
          <w:ilvl w:val="0"/>
          <w:numId w:val="10"/>
        </w:numPr>
        <w:autoSpaceDE w:val="0"/>
        <w:autoSpaceDN w:val="0"/>
        <w:adjustRightInd w:val="0"/>
        <w:jc w:val="both"/>
        <w:rPr>
          <w:rFonts w:ascii="Calibri" w:hAnsi="Calibri" w:cs="Arial"/>
          <w:color w:val="000000"/>
          <w:sz w:val="22"/>
          <w:szCs w:val="22"/>
          <w:lang w:eastAsia="en-GB"/>
        </w:rPr>
      </w:pPr>
      <w:r w:rsidRPr="008213C9">
        <w:rPr>
          <w:rFonts w:ascii="Calibri" w:hAnsi="Calibri" w:cs="Arial"/>
          <w:color w:val="000000"/>
          <w:sz w:val="22"/>
          <w:szCs w:val="22"/>
          <w:lang w:eastAsia="en-GB"/>
        </w:rPr>
        <w:t xml:space="preserve">The </w:t>
      </w:r>
      <w:r w:rsidR="006B0753">
        <w:rPr>
          <w:rFonts w:ascii="Calibri" w:hAnsi="Calibri" w:cs="Arial"/>
          <w:color w:val="000000"/>
          <w:sz w:val="22"/>
          <w:szCs w:val="22"/>
          <w:lang w:eastAsia="en-GB"/>
        </w:rPr>
        <w:t>Contractor</w:t>
      </w:r>
      <w:r w:rsidRPr="008213C9">
        <w:rPr>
          <w:rFonts w:ascii="Calibri" w:hAnsi="Calibri" w:cs="Arial"/>
          <w:color w:val="000000"/>
          <w:sz w:val="22"/>
          <w:szCs w:val="22"/>
          <w:lang w:eastAsia="en-GB"/>
        </w:rPr>
        <w:t xml:space="preserve"> must maintain appropriate records on </w:t>
      </w:r>
      <w:r w:rsidR="005755A1">
        <w:rPr>
          <w:rFonts w:ascii="Calibri" w:hAnsi="Calibri" w:cs="Arial"/>
          <w:color w:val="000000"/>
          <w:sz w:val="22"/>
          <w:szCs w:val="22"/>
          <w:lang w:eastAsia="en-GB"/>
        </w:rPr>
        <w:t>NEO360</w:t>
      </w:r>
      <w:r w:rsidR="00E75F5E" w:rsidRPr="00870680">
        <w:rPr>
          <w:rFonts w:ascii="Calibri" w:hAnsi="Calibri"/>
          <w:sz w:val="22"/>
          <w:szCs w:val="22"/>
        </w:rPr>
        <w:t xml:space="preserve"> </w:t>
      </w:r>
      <w:r w:rsidR="00E75F5E" w:rsidRPr="008213C9">
        <w:rPr>
          <w:rFonts w:ascii="Calibri" w:hAnsi="Calibri" w:cs="Arial"/>
          <w:color w:val="000000"/>
          <w:sz w:val="22"/>
          <w:szCs w:val="22"/>
          <w:lang w:eastAsia="en-GB"/>
        </w:rPr>
        <w:t>to</w:t>
      </w:r>
      <w:r w:rsidRPr="008213C9">
        <w:rPr>
          <w:rFonts w:ascii="Calibri" w:hAnsi="Calibri" w:cs="Arial"/>
          <w:color w:val="000000"/>
          <w:sz w:val="22"/>
          <w:szCs w:val="22"/>
          <w:lang w:eastAsia="en-GB"/>
        </w:rPr>
        <w:t xml:space="preserve"> ensure effectiv</w:t>
      </w:r>
      <w:r w:rsidR="00610D73">
        <w:rPr>
          <w:rFonts w:ascii="Calibri" w:hAnsi="Calibri" w:cs="Arial"/>
          <w:color w:val="000000"/>
          <w:sz w:val="22"/>
          <w:szCs w:val="22"/>
          <w:lang w:eastAsia="en-GB"/>
        </w:rPr>
        <w:t>e on-going S</w:t>
      </w:r>
      <w:r w:rsidR="001E5DE1">
        <w:rPr>
          <w:rFonts w:ascii="Calibri" w:hAnsi="Calibri" w:cs="Arial"/>
          <w:color w:val="000000"/>
          <w:sz w:val="22"/>
          <w:szCs w:val="22"/>
          <w:lang w:eastAsia="en-GB"/>
        </w:rPr>
        <w:t xml:space="preserve">ervice delivery, </w:t>
      </w:r>
      <w:r w:rsidRPr="008213C9">
        <w:rPr>
          <w:rFonts w:ascii="Calibri" w:hAnsi="Calibri" w:cs="Arial"/>
          <w:color w:val="000000"/>
          <w:sz w:val="22"/>
          <w:szCs w:val="22"/>
          <w:lang w:eastAsia="en-GB"/>
        </w:rPr>
        <w:t>audit</w:t>
      </w:r>
      <w:r w:rsidR="001E5DE1">
        <w:rPr>
          <w:rFonts w:ascii="Calibri" w:hAnsi="Calibri" w:cs="Arial"/>
          <w:color w:val="000000"/>
          <w:sz w:val="22"/>
          <w:szCs w:val="22"/>
          <w:lang w:eastAsia="en-GB"/>
        </w:rPr>
        <w:t xml:space="preserve"> and payment</w:t>
      </w:r>
      <w:r w:rsidRPr="008213C9">
        <w:rPr>
          <w:rFonts w:ascii="Calibri" w:hAnsi="Calibri" w:cs="Arial"/>
          <w:color w:val="000000"/>
          <w:sz w:val="22"/>
          <w:szCs w:val="22"/>
          <w:lang w:eastAsia="en-GB"/>
        </w:rPr>
        <w:t xml:space="preserve">. </w:t>
      </w:r>
    </w:p>
    <w:p w14:paraId="680DD08B" w14:textId="77777777" w:rsidR="00B81E2A" w:rsidRPr="008213C9" w:rsidRDefault="00B81E2A" w:rsidP="00B81E2A">
      <w:pPr>
        <w:widowControl w:val="0"/>
        <w:autoSpaceDE w:val="0"/>
        <w:autoSpaceDN w:val="0"/>
        <w:adjustRightInd w:val="0"/>
        <w:ind w:left="720" w:hanging="675"/>
        <w:jc w:val="both"/>
        <w:rPr>
          <w:rFonts w:ascii="Calibri" w:hAnsi="Calibri" w:cs="Arial"/>
          <w:color w:val="000000"/>
          <w:sz w:val="22"/>
          <w:szCs w:val="22"/>
          <w:lang w:eastAsia="en-GB"/>
        </w:rPr>
      </w:pPr>
    </w:p>
    <w:p w14:paraId="7506515D" w14:textId="77777777" w:rsidR="00B81E2A" w:rsidRPr="008213C9" w:rsidRDefault="00610D73" w:rsidP="00417D05">
      <w:pPr>
        <w:widowControl w:val="0"/>
        <w:numPr>
          <w:ilvl w:val="0"/>
          <w:numId w:val="10"/>
        </w:numPr>
        <w:autoSpaceDE w:val="0"/>
        <w:autoSpaceDN w:val="0"/>
        <w:adjustRightInd w:val="0"/>
        <w:jc w:val="both"/>
        <w:rPr>
          <w:rFonts w:ascii="Calibri" w:hAnsi="Calibri" w:cs="Arial"/>
          <w:color w:val="000000"/>
          <w:sz w:val="22"/>
          <w:szCs w:val="22"/>
          <w:lang w:eastAsia="en-GB"/>
        </w:rPr>
      </w:pPr>
      <w:r>
        <w:rPr>
          <w:rFonts w:ascii="Calibri" w:hAnsi="Calibri" w:cs="Arial"/>
          <w:color w:val="000000"/>
          <w:sz w:val="22"/>
          <w:szCs w:val="22"/>
          <w:lang w:eastAsia="en-GB"/>
        </w:rPr>
        <w:t>The Contractor</w:t>
      </w:r>
      <w:r w:rsidR="00B81E2A" w:rsidRPr="008213C9">
        <w:rPr>
          <w:rFonts w:ascii="Calibri" w:hAnsi="Calibri" w:cs="Arial"/>
          <w:color w:val="000000"/>
          <w:sz w:val="22"/>
          <w:szCs w:val="22"/>
          <w:lang w:eastAsia="en-GB"/>
        </w:rPr>
        <w:t xml:space="preserve"> </w:t>
      </w:r>
      <w:r w:rsidR="00B81E2A">
        <w:rPr>
          <w:rFonts w:ascii="Calibri" w:hAnsi="Calibri" w:cs="Arial"/>
          <w:color w:val="000000"/>
          <w:sz w:val="22"/>
          <w:szCs w:val="22"/>
          <w:lang w:eastAsia="en-GB"/>
        </w:rPr>
        <w:t>must review</w:t>
      </w:r>
      <w:r w:rsidR="00B81E2A" w:rsidRPr="008213C9">
        <w:rPr>
          <w:rFonts w:ascii="Calibri" w:hAnsi="Calibri" w:cs="Arial"/>
          <w:color w:val="000000"/>
          <w:sz w:val="22"/>
          <w:szCs w:val="22"/>
          <w:lang w:eastAsia="en-GB"/>
        </w:rPr>
        <w:t xml:space="preserve"> i</w:t>
      </w:r>
      <w:r w:rsidR="001E5DE1">
        <w:rPr>
          <w:rFonts w:ascii="Calibri" w:hAnsi="Calibri" w:cs="Arial"/>
          <w:color w:val="000000"/>
          <w:sz w:val="22"/>
          <w:szCs w:val="22"/>
          <w:lang w:eastAsia="en-GB"/>
        </w:rPr>
        <w:t>ts SOPs</w:t>
      </w:r>
      <w:r w:rsidR="00B81E2A" w:rsidRPr="008213C9">
        <w:rPr>
          <w:rFonts w:ascii="Calibri" w:hAnsi="Calibri" w:cs="Arial"/>
          <w:color w:val="000000"/>
          <w:sz w:val="22"/>
          <w:szCs w:val="22"/>
          <w:lang w:eastAsia="en-GB"/>
        </w:rPr>
        <w:t xml:space="preserve"> and the referral pathways fo</w:t>
      </w:r>
      <w:r w:rsidR="001C2B32">
        <w:rPr>
          <w:rFonts w:ascii="Calibri" w:hAnsi="Calibri" w:cs="Arial"/>
          <w:color w:val="000000"/>
          <w:sz w:val="22"/>
          <w:szCs w:val="22"/>
          <w:lang w:eastAsia="en-GB"/>
        </w:rPr>
        <w:t>r the service on a two-year cycle</w:t>
      </w:r>
      <w:r w:rsidR="001E5DE1">
        <w:rPr>
          <w:rFonts w:ascii="Calibri" w:hAnsi="Calibri" w:cs="Arial"/>
          <w:color w:val="000000"/>
          <w:sz w:val="22"/>
          <w:szCs w:val="22"/>
          <w:lang w:eastAsia="en-GB"/>
        </w:rPr>
        <w:t xml:space="preserve"> </w:t>
      </w:r>
      <w:r w:rsidR="001E5DE1" w:rsidRPr="00B1674E">
        <w:rPr>
          <w:rFonts w:ascii="Calibri" w:hAnsi="Calibri" w:cs="Arial"/>
          <w:b/>
          <w:i/>
          <w:color w:val="000000"/>
          <w:sz w:val="22"/>
          <w:szCs w:val="22"/>
          <w:lang w:eastAsia="en-GB"/>
        </w:rPr>
        <w:t>or</w:t>
      </w:r>
      <w:r w:rsidR="001E5DE1">
        <w:rPr>
          <w:rFonts w:ascii="Calibri" w:hAnsi="Calibri" w:cs="Arial"/>
          <w:color w:val="000000"/>
          <w:sz w:val="22"/>
          <w:szCs w:val="22"/>
          <w:lang w:eastAsia="en-GB"/>
        </w:rPr>
        <w:t xml:space="preserve"> when a significant change to services </w:t>
      </w:r>
      <w:r w:rsidR="001C2B32" w:rsidRPr="00B1674E">
        <w:rPr>
          <w:rFonts w:ascii="Calibri" w:hAnsi="Calibri" w:cs="Arial"/>
          <w:b/>
          <w:i/>
          <w:color w:val="000000"/>
          <w:sz w:val="22"/>
          <w:szCs w:val="22"/>
          <w:lang w:eastAsia="en-GB"/>
        </w:rPr>
        <w:t xml:space="preserve">or </w:t>
      </w:r>
      <w:r w:rsidR="001C2B32">
        <w:rPr>
          <w:rFonts w:ascii="Calibri" w:hAnsi="Calibri" w:cs="Arial"/>
          <w:color w:val="000000"/>
          <w:sz w:val="22"/>
          <w:szCs w:val="22"/>
          <w:lang w:eastAsia="en-GB"/>
        </w:rPr>
        <w:t xml:space="preserve">significant incident </w:t>
      </w:r>
      <w:r w:rsidR="001E5DE1">
        <w:rPr>
          <w:rFonts w:ascii="Calibri" w:hAnsi="Calibri" w:cs="Arial"/>
          <w:color w:val="000000"/>
          <w:sz w:val="22"/>
          <w:szCs w:val="22"/>
          <w:lang w:eastAsia="en-GB"/>
        </w:rPr>
        <w:t>dictates a need to review the SOP earlier</w:t>
      </w:r>
      <w:r w:rsidR="00B81E2A" w:rsidRPr="008213C9">
        <w:rPr>
          <w:rFonts w:ascii="Calibri" w:hAnsi="Calibri" w:cs="Arial"/>
          <w:color w:val="000000"/>
          <w:sz w:val="22"/>
          <w:szCs w:val="22"/>
          <w:lang w:eastAsia="en-GB"/>
        </w:rPr>
        <w:t xml:space="preserve">. </w:t>
      </w:r>
    </w:p>
    <w:p w14:paraId="0E6C5A12" w14:textId="77777777" w:rsidR="00B81E2A" w:rsidRPr="008213C9" w:rsidRDefault="00B81E2A" w:rsidP="00B81E2A">
      <w:pPr>
        <w:widowControl w:val="0"/>
        <w:autoSpaceDE w:val="0"/>
        <w:autoSpaceDN w:val="0"/>
        <w:adjustRightInd w:val="0"/>
        <w:ind w:left="720" w:hanging="675"/>
        <w:jc w:val="both"/>
        <w:rPr>
          <w:rFonts w:ascii="Calibri" w:hAnsi="Calibri" w:cs="Arial"/>
          <w:color w:val="000000"/>
          <w:sz w:val="22"/>
          <w:szCs w:val="22"/>
          <w:lang w:eastAsia="en-GB"/>
        </w:rPr>
      </w:pPr>
    </w:p>
    <w:p w14:paraId="6DC80CA0" w14:textId="77777777" w:rsidR="00B81E2A" w:rsidRDefault="00610D73" w:rsidP="00417D05">
      <w:pPr>
        <w:numPr>
          <w:ilvl w:val="0"/>
          <w:numId w:val="10"/>
        </w:numPr>
        <w:jc w:val="both"/>
        <w:rPr>
          <w:rFonts w:ascii="Calibri" w:hAnsi="Calibri" w:cs="Arial"/>
          <w:sz w:val="22"/>
          <w:szCs w:val="22"/>
        </w:rPr>
      </w:pPr>
      <w:r>
        <w:rPr>
          <w:rFonts w:ascii="Calibri" w:hAnsi="Calibri" w:cs="Arial"/>
          <w:sz w:val="22"/>
          <w:szCs w:val="22"/>
        </w:rPr>
        <w:t>The Company</w:t>
      </w:r>
      <w:r w:rsidR="00B81E2A" w:rsidRPr="008213C9">
        <w:rPr>
          <w:rFonts w:ascii="Calibri" w:hAnsi="Calibri" w:cs="Arial"/>
          <w:sz w:val="22"/>
          <w:szCs w:val="22"/>
        </w:rPr>
        <w:t xml:space="preserve"> reserves the right to request ev</w:t>
      </w:r>
      <w:r w:rsidR="003B5B65">
        <w:rPr>
          <w:rFonts w:ascii="Calibri" w:hAnsi="Calibri" w:cs="Arial"/>
          <w:sz w:val="22"/>
          <w:szCs w:val="22"/>
        </w:rPr>
        <w:t>idence or information that the C</w:t>
      </w:r>
      <w:r>
        <w:rPr>
          <w:rFonts w:ascii="Calibri" w:hAnsi="Calibri" w:cs="Arial"/>
          <w:sz w:val="22"/>
          <w:szCs w:val="22"/>
        </w:rPr>
        <w:t>ontractor is providing the S</w:t>
      </w:r>
      <w:r w:rsidR="00B81E2A" w:rsidRPr="008213C9">
        <w:rPr>
          <w:rFonts w:ascii="Calibri" w:hAnsi="Calibri" w:cs="Arial"/>
          <w:sz w:val="22"/>
          <w:szCs w:val="22"/>
        </w:rPr>
        <w:t>ervice in a way that is safe, convenient and in accord with the requiremen</w:t>
      </w:r>
      <w:r w:rsidR="003B5B65">
        <w:rPr>
          <w:rFonts w:ascii="Calibri" w:hAnsi="Calibri" w:cs="Arial"/>
          <w:sz w:val="22"/>
          <w:szCs w:val="22"/>
        </w:rPr>
        <w:t>ts of this specification.  The C</w:t>
      </w:r>
      <w:r w:rsidR="00B81E2A" w:rsidRPr="008213C9">
        <w:rPr>
          <w:rFonts w:ascii="Calibri" w:hAnsi="Calibri" w:cs="Arial"/>
          <w:sz w:val="22"/>
          <w:szCs w:val="22"/>
        </w:rPr>
        <w:t>ontractor is required to comply with all reasonable requests for evidence or information.</w:t>
      </w:r>
      <w:r w:rsidR="009147F2">
        <w:rPr>
          <w:rFonts w:ascii="Calibri" w:hAnsi="Calibri" w:cs="Arial"/>
          <w:sz w:val="22"/>
          <w:szCs w:val="22"/>
        </w:rPr>
        <w:t xml:space="preserve"> This includes a closer review of data, ordering process, storag</w:t>
      </w:r>
      <w:r w:rsidR="001E5DE1">
        <w:rPr>
          <w:rFonts w:ascii="Calibri" w:hAnsi="Calibri" w:cs="Arial"/>
          <w:sz w:val="22"/>
          <w:szCs w:val="22"/>
        </w:rPr>
        <w:t>e, safe storage and service user</w:t>
      </w:r>
      <w:r w:rsidR="009147F2">
        <w:rPr>
          <w:rFonts w:ascii="Calibri" w:hAnsi="Calibri" w:cs="Arial"/>
          <w:sz w:val="22"/>
          <w:szCs w:val="22"/>
        </w:rPr>
        <w:t xml:space="preserve"> feedback</w:t>
      </w:r>
      <w:r w:rsidR="00A00CA9">
        <w:rPr>
          <w:rFonts w:ascii="Calibri" w:hAnsi="Calibri" w:cs="Arial"/>
          <w:sz w:val="22"/>
          <w:szCs w:val="22"/>
        </w:rPr>
        <w:t>.</w:t>
      </w:r>
    </w:p>
    <w:p w14:paraId="2E9936C9" w14:textId="77777777" w:rsidR="00B81E2A" w:rsidRDefault="00B81E2A" w:rsidP="00B81E2A">
      <w:pPr>
        <w:pStyle w:val="ListParagraph"/>
        <w:rPr>
          <w:rFonts w:ascii="Calibri" w:hAnsi="Calibri" w:cs="Arial"/>
          <w:sz w:val="22"/>
          <w:szCs w:val="22"/>
        </w:rPr>
      </w:pPr>
    </w:p>
    <w:p w14:paraId="46D77CC9" w14:textId="38387FFF" w:rsidR="001E5DE1" w:rsidRDefault="00610D73" w:rsidP="00417D05">
      <w:pPr>
        <w:widowControl w:val="0"/>
        <w:numPr>
          <w:ilvl w:val="0"/>
          <w:numId w:val="10"/>
        </w:numPr>
        <w:autoSpaceDE w:val="0"/>
        <w:autoSpaceDN w:val="0"/>
        <w:adjustRightInd w:val="0"/>
        <w:jc w:val="both"/>
        <w:rPr>
          <w:rFonts w:ascii="Calibri" w:hAnsi="Calibri" w:cs="Arial"/>
          <w:color w:val="000000"/>
          <w:sz w:val="22"/>
          <w:szCs w:val="22"/>
          <w:lang w:eastAsia="en-GB"/>
        </w:rPr>
      </w:pPr>
      <w:r>
        <w:rPr>
          <w:rFonts w:ascii="Calibri" w:hAnsi="Calibri" w:cs="Arial"/>
          <w:color w:val="000000"/>
          <w:sz w:val="22"/>
          <w:szCs w:val="22"/>
          <w:lang w:eastAsia="en-GB"/>
        </w:rPr>
        <w:t>The Contractor</w:t>
      </w:r>
      <w:r w:rsidR="00B81E2A" w:rsidRPr="008213C9">
        <w:rPr>
          <w:rFonts w:ascii="Calibri" w:hAnsi="Calibri" w:cs="Arial"/>
          <w:color w:val="000000"/>
          <w:sz w:val="22"/>
          <w:szCs w:val="22"/>
          <w:lang w:eastAsia="en-GB"/>
        </w:rPr>
        <w:t xml:space="preserve"> participates in an organised audit of service provision and co-operates with </w:t>
      </w:r>
      <w:r>
        <w:rPr>
          <w:rFonts w:ascii="Calibri" w:hAnsi="Calibri" w:cs="Arial"/>
          <w:color w:val="000000"/>
          <w:sz w:val="22"/>
          <w:szCs w:val="22"/>
          <w:lang w:eastAsia="en-GB"/>
        </w:rPr>
        <w:t xml:space="preserve">any </w:t>
      </w:r>
      <w:r>
        <w:rPr>
          <w:rFonts w:ascii="Calibri" w:hAnsi="Calibri" w:cs="Arial"/>
          <w:color w:val="000000"/>
          <w:sz w:val="22"/>
          <w:szCs w:val="22"/>
          <w:lang w:eastAsia="en-GB"/>
        </w:rPr>
        <w:lastRenderedPageBreak/>
        <w:t>locally agreed Company</w:t>
      </w:r>
      <w:r w:rsidR="00B81E2A" w:rsidRPr="008213C9">
        <w:rPr>
          <w:rFonts w:ascii="Calibri" w:hAnsi="Calibri" w:cs="Arial"/>
          <w:color w:val="000000"/>
          <w:sz w:val="22"/>
          <w:szCs w:val="22"/>
          <w:lang w:eastAsia="en-GB"/>
        </w:rPr>
        <w:t xml:space="preserve"> or Public Health led assessment of service user experience. </w:t>
      </w:r>
    </w:p>
    <w:p w14:paraId="53DAF499" w14:textId="77777777" w:rsidR="001E5DE1" w:rsidRDefault="001E5DE1" w:rsidP="001E5DE1">
      <w:pPr>
        <w:widowControl w:val="0"/>
        <w:autoSpaceDE w:val="0"/>
        <w:autoSpaceDN w:val="0"/>
        <w:adjustRightInd w:val="0"/>
        <w:ind w:left="720"/>
        <w:jc w:val="both"/>
        <w:rPr>
          <w:rFonts w:ascii="Calibri" w:hAnsi="Calibri" w:cs="Arial"/>
          <w:color w:val="000000"/>
          <w:sz w:val="22"/>
          <w:szCs w:val="22"/>
          <w:lang w:eastAsia="en-GB"/>
        </w:rPr>
      </w:pPr>
    </w:p>
    <w:p w14:paraId="11E679A9" w14:textId="7C633572" w:rsidR="00B81E2A" w:rsidRPr="008213C9" w:rsidRDefault="00B45D97" w:rsidP="00417D05">
      <w:pPr>
        <w:widowControl w:val="0"/>
        <w:numPr>
          <w:ilvl w:val="0"/>
          <w:numId w:val="10"/>
        </w:numPr>
        <w:autoSpaceDE w:val="0"/>
        <w:autoSpaceDN w:val="0"/>
        <w:adjustRightInd w:val="0"/>
        <w:jc w:val="both"/>
        <w:rPr>
          <w:rFonts w:ascii="Calibri" w:hAnsi="Calibri" w:cs="Arial"/>
          <w:color w:val="000000"/>
          <w:sz w:val="22"/>
          <w:szCs w:val="22"/>
          <w:lang w:eastAsia="en-GB"/>
        </w:rPr>
      </w:pPr>
      <w:r>
        <w:rPr>
          <w:rFonts w:ascii="Calibri" w:hAnsi="Calibri" w:cs="Arial"/>
          <w:color w:val="000000"/>
          <w:sz w:val="22"/>
          <w:szCs w:val="22"/>
          <w:lang w:eastAsia="en-GB"/>
        </w:rPr>
        <w:t>Service user feedback will be used to understand the</w:t>
      </w:r>
      <w:r w:rsidR="00B81E2A">
        <w:rPr>
          <w:rFonts w:ascii="Calibri" w:hAnsi="Calibri" w:cs="Arial"/>
          <w:color w:val="000000"/>
          <w:sz w:val="22"/>
          <w:szCs w:val="22"/>
          <w:lang w:eastAsia="en-GB"/>
        </w:rPr>
        <w:t xml:space="preserve"> quality of advice and inform trainin</w:t>
      </w:r>
      <w:r w:rsidR="001E5DE1">
        <w:rPr>
          <w:rFonts w:ascii="Calibri" w:hAnsi="Calibri" w:cs="Arial"/>
          <w:color w:val="000000"/>
          <w:sz w:val="22"/>
          <w:szCs w:val="22"/>
          <w:lang w:eastAsia="en-GB"/>
        </w:rPr>
        <w:t xml:space="preserve">g needs and service development.  </w:t>
      </w:r>
      <w:r>
        <w:rPr>
          <w:rFonts w:ascii="Calibri" w:hAnsi="Calibri" w:cs="Arial"/>
          <w:color w:val="000000"/>
          <w:sz w:val="22"/>
          <w:szCs w:val="22"/>
          <w:lang w:eastAsia="en-GB"/>
        </w:rPr>
        <w:t>Feedback</w:t>
      </w:r>
      <w:r w:rsidR="001E5DE1">
        <w:rPr>
          <w:rFonts w:ascii="Calibri" w:hAnsi="Calibri" w:cs="Arial"/>
          <w:color w:val="000000"/>
          <w:sz w:val="22"/>
          <w:szCs w:val="22"/>
          <w:lang w:eastAsia="en-GB"/>
        </w:rPr>
        <w:t xml:space="preserve"> will be pre</w:t>
      </w:r>
      <w:r w:rsidR="00851F63">
        <w:rPr>
          <w:rFonts w:ascii="Calibri" w:hAnsi="Calibri" w:cs="Arial"/>
          <w:color w:val="000000"/>
          <w:sz w:val="22"/>
          <w:szCs w:val="22"/>
          <w:lang w:eastAsia="en-GB"/>
        </w:rPr>
        <w:t xml:space="preserve">sented to individual pharmacies, </w:t>
      </w:r>
      <w:r w:rsidR="00CD164C">
        <w:rPr>
          <w:rFonts w:ascii="Calibri" w:hAnsi="Calibri" w:cs="Arial"/>
          <w:color w:val="000000"/>
          <w:sz w:val="22"/>
          <w:szCs w:val="22"/>
          <w:lang w:eastAsia="en-GB"/>
        </w:rPr>
        <w:t>LPCs and local Substance U</w:t>
      </w:r>
      <w:r w:rsidR="001E5DE1">
        <w:rPr>
          <w:rFonts w:ascii="Calibri" w:hAnsi="Calibri" w:cs="Arial"/>
          <w:color w:val="000000"/>
          <w:sz w:val="22"/>
          <w:szCs w:val="22"/>
          <w:lang w:eastAsia="en-GB"/>
        </w:rPr>
        <w:t>se/Public Health Clinical Governance forums when appropriate.</w:t>
      </w:r>
    </w:p>
    <w:p w14:paraId="51D60755" w14:textId="77777777" w:rsidR="00B81E2A" w:rsidRPr="008213C9" w:rsidRDefault="00B81E2A" w:rsidP="00B81E2A">
      <w:pPr>
        <w:ind w:left="720" w:hanging="720"/>
        <w:rPr>
          <w:rFonts w:ascii="Calibri" w:hAnsi="Calibri" w:cs="Arial"/>
          <w:sz w:val="22"/>
          <w:szCs w:val="22"/>
        </w:rPr>
      </w:pPr>
    </w:p>
    <w:p w14:paraId="1AE437E6" w14:textId="77777777" w:rsidR="00B81E2A" w:rsidRPr="008C2C39" w:rsidRDefault="00610D73" w:rsidP="00417D05">
      <w:pPr>
        <w:numPr>
          <w:ilvl w:val="0"/>
          <w:numId w:val="10"/>
        </w:numPr>
        <w:jc w:val="both"/>
        <w:rPr>
          <w:rFonts w:ascii="Calibri" w:hAnsi="Calibri" w:cs="Arial"/>
          <w:sz w:val="22"/>
          <w:szCs w:val="22"/>
        </w:rPr>
      </w:pPr>
      <w:r>
        <w:rPr>
          <w:rFonts w:ascii="Calibri" w:hAnsi="Calibri"/>
          <w:sz w:val="22"/>
          <w:szCs w:val="22"/>
        </w:rPr>
        <w:t>The Company</w:t>
      </w:r>
      <w:r w:rsidR="00B81E2A" w:rsidRPr="00734C22">
        <w:rPr>
          <w:rFonts w:ascii="Calibri" w:hAnsi="Calibri"/>
          <w:sz w:val="22"/>
          <w:szCs w:val="22"/>
        </w:rPr>
        <w:t xml:space="preserve"> will undertake an annual audit to review quality of provision </w:t>
      </w:r>
      <w:r w:rsidR="00B81E2A" w:rsidRPr="000801B1">
        <w:rPr>
          <w:rFonts w:ascii="Calibri" w:hAnsi="Calibri"/>
          <w:sz w:val="22"/>
          <w:szCs w:val="22"/>
        </w:rPr>
        <w:t xml:space="preserve">which </w:t>
      </w:r>
      <w:r w:rsidR="000801B1" w:rsidRPr="000801B1">
        <w:rPr>
          <w:rFonts w:ascii="Calibri" w:hAnsi="Calibri"/>
          <w:sz w:val="22"/>
          <w:szCs w:val="22"/>
        </w:rPr>
        <w:t>will</w:t>
      </w:r>
      <w:r w:rsidR="00B81E2A" w:rsidRPr="000801B1">
        <w:rPr>
          <w:rFonts w:ascii="Calibri" w:hAnsi="Calibri"/>
          <w:sz w:val="22"/>
          <w:szCs w:val="22"/>
        </w:rPr>
        <w:t xml:space="preserve"> include</w:t>
      </w:r>
      <w:r w:rsidR="00B81E2A" w:rsidRPr="00734C22">
        <w:rPr>
          <w:rFonts w:ascii="Calibri" w:hAnsi="Calibri"/>
          <w:sz w:val="22"/>
          <w:szCs w:val="22"/>
        </w:rPr>
        <w:t xml:space="preserve"> the following performance and quality measures:</w:t>
      </w:r>
    </w:p>
    <w:p w14:paraId="40413B3C" w14:textId="77777777" w:rsidR="008C2C39" w:rsidRPr="008213C9" w:rsidRDefault="008C2C39" w:rsidP="008C2C39">
      <w:pPr>
        <w:ind w:left="720"/>
        <w:jc w:val="both"/>
        <w:rPr>
          <w:rFonts w:ascii="Calibri" w:hAnsi="Calibri" w:cs="Arial"/>
          <w:sz w:val="22"/>
          <w:szCs w:val="22"/>
        </w:rPr>
      </w:pPr>
    </w:p>
    <w:p w14:paraId="218A4DFB" w14:textId="77777777" w:rsidR="00B81E2A" w:rsidRPr="000801B1" w:rsidRDefault="00B81E2A" w:rsidP="000801B1">
      <w:pPr>
        <w:pStyle w:val="ListParagraph"/>
        <w:numPr>
          <w:ilvl w:val="0"/>
          <w:numId w:val="11"/>
        </w:numPr>
        <w:autoSpaceDE w:val="0"/>
        <w:autoSpaceDN w:val="0"/>
        <w:adjustRightInd w:val="0"/>
        <w:contextualSpacing/>
        <w:rPr>
          <w:rFonts w:ascii="Calibri" w:hAnsi="Calibri" w:cs="Arial"/>
          <w:color w:val="000000"/>
          <w:sz w:val="22"/>
          <w:szCs w:val="22"/>
        </w:rPr>
      </w:pPr>
      <w:r w:rsidRPr="00734C22">
        <w:rPr>
          <w:rFonts w:ascii="Calibri" w:hAnsi="Calibri" w:cs="Arial"/>
          <w:b/>
          <w:bCs/>
          <w:iCs/>
          <w:color w:val="000000"/>
          <w:sz w:val="22"/>
          <w:szCs w:val="22"/>
        </w:rPr>
        <w:t>Service activity</w:t>
      </w:r>
      <w:r w:rsidR="001E5DE1">
        <w:rPr>
          <w:rFonts w:ascii="Calibri" w:hAnsi="Calibri" w:cs="Arial"/>
          <w:b/>
          <w:bCs/>
          <w:iCs/>
          <w:color w:val="000000"/>
          <w:sz w:val="22"/>
          <w:szCs w:val="22"/>
        </w:rPr>
        <w:t xml:space="preserve">: </w:t>
      </w:r>
      <w:r w:rsidR="001E5DE1">
        <w:rPr>
          <w:rFonts w:ascii="Calibri" w:hAnsi="Calibri" w:cs="Arial"/>
          <w:color w:val="000000"/>
          <w:sz w:val="22"/>
          <w:szCs w:val="22"/>
        </w:rPr>
        <w:t>V</w:t>
      </w:r>
      <w:r w:rsidR="00610D73">
        <w:rPr>
          <w:rFonts w:ascii="Calibri" w:hAnsi="Calibri" w:cs="Arial"/>
          <w:color w:val="000000"/>
          <w:sz w:val="22"/>
          <w:szCs w:val="22"/>
        </w:rPr>
        <w:t>olume of S</w:t>
      </w:r>
      <w:r w:rsidR="000801B1">
        <w:rPr>
          <w:rFonts w:ascii="Calibri" w:hAnsi="Calibri" w:cs="Arial"/>
          <w:color w:val="000000"/>
          <w:sz w:val="22"/>
          <w:szCs w:val="22"/>
        </w:rPr>
        <w:t>ervice provision</w:t>
      </w:r>
      <w:r w:rsidRPr="00734C22">
        <w:rPr>
          <w:rFonts w:ascii="Calibri" w:hAnsi="Calibri" w:cs="Arial"/>
          <w:color w:val="000000"/>
          <w:sz w:val="22"/>
          <w:szCs w:val="22"/>
        </w:rPr>
        <w:t xml:space="preserve"> </w:t>
      </w:r>
      <w:r w:rsidR="000801B1">
        <w:rPr>
          <w:rFonts w:ascii="Calibri" w:hAnsi="Calibri" w:cs="Arial"/>
          <w:color w:val="000000"/>
          <w:sz w:val="22"/>
          <w:szCs w:val="22"/>
        </w:rPr>
        <w:t xml:space="preserve">(supervised consumption) </w:t>
      </w:r>
      <w:r w:rsidRPr="00734C22">
        <w:rPr>
          <w:rFonts w:ascii="Calibri" w:hAnsi="Calibri" w:cs="Arial"/>
          <w:color w:val="000000"/>
          <w:sz w:val="22"/>
          <w:szCs w:val="22"/>
        </w:rPr>
        <w:t xml:space="preserve">as measured by data in </w:t>
      </w:r>
      <w:r w:rsidR="00610D73">
        <w:rPr>
          <w:rFonts w:ascii="Calibri" w:hAnsi="Calibri" w:cs="Arial"/>
          <w:color w:val="000000"/>
          <w:sz w:val="22"/>
          <w:szCs w:val="22"/>
        </w:rPr>
        <w:t>the local Contractor</w:t>
      </w:r>
      <w:r w:rsidR="001E5DE1">
        <w:rPr>
          <w:rFonts w:ascii="Calibri" w:hAnsi="Calibri" w:cs="Arial"/>
          <w:color w:val="000000"/>
          <w:sz w:val="22"/>
          <w:szCs w:val="22"/>
        </w:rPr>
        <w:t xml:space="preserve"> recording system</w:t>
      </w:r>
      <w:r w:rsidRPr="00734C22">
        <w:rPr>
          <w:rFonts w:ascii="Calibri" w:hAnsi="Calibri" w:cs="Arial"/>
          <w:color w:val="000000"/>
          <w:sz w:val="22"/>
          <w:szCs w:val="22"/>
        </w:rPr>
        <w:t xml:space="preserve"> </w:t>
      </w:r>
      <w:r w:rsidR="000801B1">
        <w:rPr>
          <w:rFonts w:ascii="Calibri" w:hAnsi="Calibri" w:cs="Arial"/>
          <w:color w:val="000000"/>
          <w:sz w:val="22"/>
          <w:szCs w:val="22"/>
        </w:rPr>
        <w:t>and a review a</w:t>
      </w:r>
      <w:r w:rsidR="00BB5B44">
        <w:rPr>
          <w:rFonts w:ascii="Calibri" w:hAnsi="Calibri" w:cs="Arial"/>
          <w:color w:val="000000"/>
          <w:sz w:val="22"/>
          <w:szCs w:val="22"/>
        </w:rPr>
        <w:t>gainst a local needs assessment a</w:t>
      </w:r>
      <w:r w:rsidR="004C72C4">
        <w:rPr>
          <w:rFonts w:ascii="Calibri" w:hAnsi="Calibri" w:cs="Arial"/>
          <w:color w:val="000000"/>
          <w:sz w:val="22"/>
          <w:szCs w:val="22"/>
        </w:rPr>
        <w:t>nd financial viability for the S</w:t>
      </w:r>
      <w:r w:rsidR="00BB5B44">
        <w:rPr>
          <w:rFonts w:ascii="Calibri" w:hAnsi="Calibri" w:cs="Arial"/>
          <w:color w:val="000000"/>
          <w:sz w:val="22"/>
          <w:szCs w:val="22"/>
        </w:rPr>
        <w:t>ervice.</w:t>
      </w:r>
    </w:p>
    <w:p w14:paraId="51DE6036" w14:textId="77777777" w:rsidR="000801B1" w:rsidRDefault="00B81E2A" w:rsidP="000801B1">
      <w:pPr>
        <w:pStyle w:val="ListParagraph"/>
        <w:numPr>
          <w:ilvl w:val="0"/>
          <w:numId w:val="11"/>
        </w:numPr>
        <w:autoSpaceDE w:val="0"/>
        <w:autoSpaceDN w:val="0"/>
        <w:adjustRightInd w:val="0"/>
        <w:contextualSpacing/>
        <w:rPr>
          <w:rFonts w:ascii="Calibri" w:hAnsi="Calibri" w:cs="Arial"/>
          <w:color w:val="000000"/>
          <w:sz w:val="22"/>
          <w:szCs w:val="22"/>
        </w:rPr>
      </w:pPr>
      <w:r w:rsidRPr="00734C22">
        <w:rPr>
          <w:rFonts w:ascii="Calibri" w:hAnsi="Calibri" w:cs="Arial"/>
          <w:b/>
          <w:bCs/>
          <w:iCs/>
          <w:color w:val="000000"/>
          <w:sz w:val="22"/>
          <w:szCs w:val="22"/>
        </w:rPr>
        <w:t>Quality and governance</w:t>
      </w:r>
      <w:r w:rsidR="001E5DE1">
        <w:rPr>
          <w:rFonts w:ascii="Calibri" w:hAnsi="Calibri" w:cs="Arial"/>
          <w:b/>
          <w:bCs/>
          <w:iCs/>
          <w:color w:val="000000"/>
          <w:sz w:val="22"/>
          <w:szCs w:val="22"/>
        </w:rPr>
        <w:t xml:space="preserve">: </w:t>
      </w:r>
      <w:r w:rsidR="001E5DE1" w:rsidRPr="001E5DE1">
        <w:rPr>
          <w:rFonts w:ascii="Calibri" w:hAnsi="Calibri" w:cs="Arial"/>
          <w:bCs/>
          <w:iCs/>
          <w:color w:val="000000"/>
          <w:sz w:val="22"/>
          <w:szCs w:val="22"/>
        </w:rPr>
        <w:t>T</w:t>
      </w:r>
      <w:r w:rsidRPr="001E5DE1">
        <w:rPr>
          <w:rFonts w:ascii="Calibri" w:hAnsi="Calibri" w:cs="Arial"/>
          <w:color w:val="000000"/>
          <w:sz w:val="22"/>
          <w:szCs w:val="22"/>
        </w:rPr>
        <w:t>raining</w:t>
      </w:r>
      <w:r w:rsidRPr="00734C22">
        <w:rPr>
          <w:rFonts w:ascii="Calibri" w:hAnsi="Calibri" w:cs="Arial"/>
          <w:color w:val="000000"/>
          <w:sz w:val="22"/>
          <w:szCs w:val="22"/>
        </w:rPr>
        <w:t xml:space="preserve"> attendance and comp</w:t>
      </w:r>
      <w:r w:rsidR="001E5DE1">
        <w:rPr>
          <w:rFonts w:ascii="Calibri" w:hAnsi="Calibri" w:cs="Arial"/>
          <w:color w:val="000000"/>
          <w:sz w:val="22"/>
          <w:szCs w:val="22"/>
        </w:rPr>
        <w:t>liance with local procedures</w:t>
      </w:r>
      <w:r w:rsidR="000801B1">
        <w:rPr>
          <w:rFonts w:ascii="Calibri" w:hAnsi="Calibri" w:cs="Arial"/>
          <w:color w:val="000000"/>
          <w:sz w:val="22"/>
          <w:szCs w:val="22"/>
        </w:rPr>
        <w:t>.  This will include</w:t>
      </w:r>
      <w:r w:rsidR="000801B1" w:rsidRPr="00734C22">
        <w:rPr>
          <w:rFonts w:ascii="Calibri" w:hAnsi="Calibri" w:cs="Arial"/>
          <w:color w:val="000000"/>
          <w:sz w:val="22"/>
          <w:szCs w:val="22"/>
        </w:rPr>
        <w:t xml:space="preserve"> </w:t>
      </w:r>
    </w:p>
    <w:p w14:paraId="5B1DE323" w14:textId="77777777" w:rsidR="000801B1" w:rsidRDefault="000801B1" w:rsidP="000801B1">
      <w:pPr>
        <w:pStyle w:val="ListParagraph"/>
        <w:numPr>
          <w:ilvl w:val="1"/>
          <w:numId w:val="11"/>
        </w:numPr>
        <w:autoSpaceDE w:val="0"/>
        <w:autoSpaceDN w:val="0"/>
        <w:adjustRightInd w:val="0"/>
        <w:contextualSpacing/>
        <w:rPr>
          <w:rFonts w:ascii="Calibri" w:hAnsi="Calibri" w:cs="Arial"/>
          <w:color w:val="000000"/>
          <w:sz w:val="22"/>
          <w:szCs w:val="22"/>
        </w:rPr>
      </w:pPr>
      <w:r>
        <w:rPr>
          <w:rFonts w:ascii="Calibri" w:hAnsi="Calibri" w:cs="Arial"/>
          <w:color w:val="000000"/>
          <w:sz w:val="22"/>
          <w:szCs w:val="22"/>
        </w:rPr>
        <w:t>M</w:t>
      </w:r>
      <w:r w:rsidRPr="00734C22">
        <w:rPr>
          <w:rFonts w:ascii="Calibri" w:hAnsi="Calibri" w:cs="Arial"/>
          <w:color w:val="000000"/>
          <w:sz w:val="22"/>
          <w:szCs w:val="22"/>
        </w:rPr>
        <w:t>issed</w:t>
      </w:r>
      <w:r w:rsidR="00D1428F">
        <w:rPr>
          <w:rFonts w:ascii="Calibri" w:hAnsi="Calibri" w:cs="Arial"/>
          <w:color w:val="000000"/>
          <w:sz w:val="22"/>
          <w:szCs w:val="22"/>
        </w:rPr>
        <w:t xml:space="preserve"> dose reporting compliance</w:t>
      </w:r>
    </w:p>
    <w:p w14:paraId="249FA8A8" w14:textId="10D13C88" w:rsidR="000801B1" w:rsidRDefault="00B45D97" w:rsidP="000801B1">
      <w:pPr>
        <w:pStyle w:val="ListParagraph"/>
        <w:numPr>
          <w:ilvl w:val="1"/>
          <w:numId w:val="11"/>
        </w:numPr>
        <w:autoSpaceDE w:val="0"/>
        <w:autoSpaceDN w:val="0"/>
        <w:adjustRightInd w:val="0"/>
        <w:contextualSpacing/>
        <w:rPr>
          <w:rFonts w:ascii="Calibri" w:hAnsi="Calibri" w:cs="Arial"/>
          <w:color w:val="000000"/>
          <w:sz w:val="22"/>
          <w:szCs w:val="22"/>
        </w:rPr>
      </w:pPr>
      <w:r>
        <w:rPr>
          <w:rFonts w:ascii="Calibri" w:hAnsi="Calibri" w:cs="Arial"/>
          <w:color w:val="000000"/>
          <w:sz w:val="22"/>
          <w:szCs w:val="22"/>
        </w:rPr>
        <w:t>Vantage</w:t>
      </w:r>
      <w:r w:rsidR="001E5DE1">
        <w:rPr>
          <w:rFonts w:ascii="Calibri" w:hAnsi="Calibri" w:cs="Arial"/>
          <w:color w:val="000000"/>
          <w:sz w:val="22"/>
          <w:szCs w:val="22"/>
        </w:rPr>
        <w:t xml:space="preserve"> review of significant incidents</w:t>
      </w:r>
      <w:r w:rsidR="000801B1">
        <w:rPr>
          <w:rFonts w:ascii="Calibri" w:hAnsi="Calibri" w:cs="Arial"/>
          <w:color w:val="000000"/>
          <w:sz w:val="22"/>
          <w:szCs w:val="22"/>
        </w:rPr>
        <w:t xml:space="preserve"> </w:t>
      </w:r>
      <w:r w:rsidR="00851F63">
        <w:rPr>
          <w:rFonts w:ascii="Calibri" w:hAnsi="Calibri" w:cs="Arial"/>
          <w:color w:val="000000"/>
          <w:sz w:val="22"/>
          <w:szCs w:val="22"/>
        </w:rPr>
        <w:t>(</w:t>
      </w:r>
      <w:r>
        <w:rPr>
          <w:rFonts w:ascii="Calibri" w:hAnsi="Calibri" w:cs="Arial"/>
          <w:color w:val="000000"/>
          <w:sz w:val="22"/>
          <w:szCs w:val="22"/>
        </w:rPr>
        <w:t>Vantage</w:t>
      </w:r>
      <w:r w:rsidR="00851F63">
        <w:rPr>
          <w:rFonts w:ascii="Calibri" w:hAnsi="Calibri" w:cs="Arial"/>
          <w:color w:val="000000"/>
          <w:sz w:val="22"/>
          <w:szCs w:val="22"/>
        </w:rPr>
        <w:t xml:space="preserve"> is the incident reporting system used by the Company)</w:t>
      </w:r>
    </w:p>
    <w:p w14:paraId="1C1600F0" w14:textId="77777777" w:rsidR="000801B1" w:rsidRDefault="000801B1" w:rsidP="000801B1">
      <w:pPr>
        <w:pStyle w:val="ListParagraph"/>
        <w:numPr>
          <w:ilvl w:val="1"/>
          <w:numId w:val="11"/>
        </w:numPr>
        <w:autoSpaceDE w:val="0"/>
        <w:autoSpaceDN w:val="0"/>
        <w:adjustRightInd w:val="0"/>
        <w:contextualSpacing/>
        <w:rPr>
          <w:rFonts w:ascii="Calibri" w:hAnsi="Calibri" w:cs="Arial"/>
          <w:color w:val="000000"/>
          <w:sz w:val="22"/>
          <w:szCs w:val="22"/>
        </w:rPr>
      </w:pPr>
      <w:r>
        <w:rPr>
          <w:rFonts w:ascii="Calibri" w:hAnsi="Calibri" w:cs="Arial"/>
          <w:color w:val="000000"/>
          <w:sz w:val="22"/>
          <w:szCs w:val="22"/>
        </w:rPr>
        <w:t>Review of SOPs and referral pathways on an annual basis</w:t>
      </w:r>
    </w:p>
    <w:p w14:paraId="132EAABE" w14:textId="1C4BB536" w:rsidR="000801B1" w:rsidRDefault="00B1674E" w:rsidP="000801B1">
      <w:pPr>
        <w:pStyle w:val="ListParagraph"/>
        <w:numPr>
          <w:ilvl w:val="1"/>
          <w:numId w:val="11"/>
        </w:numPr>
        <w:autoSpaceDE w:val="0"/>
        <w:autoSpaceDN w:val="0"/>
        <w:adjustRightInd w:val="0"/>
        <w:contextualSpacing/>
        <w:rPr>
          <w:rFonts w:ascii="Calibri" w:hAnsi="Calibri" w:cs="Arial"/>
          <w:color w:val="000000"/>
          <w:sz w:val="22"/>
          <w:szCs w:val="22"/>
        </w:rPr>
      </w:pPr>
      <w:r>
        <w:rPr>
          <w:rFonts w:ascii="Calibri" w:hAnsi="Calibri" w:cs="Arial"/>
          <w:color w:val="000000"/>
          <w:sz w:val="22"/>
          <w:szCs w:val="22"/>
        </w:rPr>
        <w:t>Maintaining a list of s</w:t>
      </w:r>
      <w:r w:rsidR="000801B1">
        <w:rPr>
          <w:rFonts w:ascii="Calibri" w:hAnsi="Calibri" w:cs="Arial"/>
          <w:color w:val="000000"/>
          <w:sz w:val="22"/>
          <w:szCs w:val="22"/>
        </w:rPr>
        <w:t xml:space="preserve">taff attending local training events and pharmacist </w:t>
      </w:r>
      <w:r w:rsidR="005A430B">
        <w:rPr>
          <w:rFonts w:ascii="Calibri" w:hAnsi="Calibri" w:cs="Arial"/>
          <w:color w:val="000000"/>
          <w:sz w:val="22"/>
          <w:szCs w:val="22"/>
        </w:rPr>
        <w:t xml:space="preserve"> and pharmacy technician </w:t>
      </w:r>
      <w:r w:rsidR="000801B1">
        <w:rPr>
          <w:rFonts w:ascii="Calibri" w:hAnsi="Calibri" w:cs="Arial"/>
          <w:color w:val="000000"/>
          <w:sz w:val="22"/>
          <w:szCs w:val="22"/>
        </w:rPr>
        <w:t xml:space="preserve">CPD relevant to the delivery of the supervised consumption service e.g. CPPE Substance Use and Misuse completions </w:t>
      </w:r>
    </w:p>
    <w:p w14:paraId="0058ED4E" w14:textId="77777777" w:rsidR="00FC15CC" w:rsidRDefault="00FC15CC" w:rsidP="000801B1">
      <w:pPr>
        <w:pStyle w:val="ListParagraph"/>
        <w:numPr>
          <w:ilvl w:val="1"/>
          <w:numId w:val="11"/>
        </w:numPr>
        <w:autoSpaceDE w:val="0"/>
        <w:autoSpaceDN w:val="0"/>
        <w:adjustRightInd w:val="0"/>
        <w:contextualSpacing/>
        <w:rPr>
          <w:rFonts w:ascii="Calibri" w:hAnsi="Calibri" w:cs="Arial"/>
          <w:color w:val="000000"/>
          <w:sz w:val="22"/>
          <w:szCs w:val="22"/>
        </w:rPr>
      </w:pPr>
      <w:r>
        <w:rPr>
          <w:rFonts w:ascii="Calibri" w:hAnsi="Calibri" w:cs="Arial"/>
          <w:color w:val="000000"/>
          <w:sz w:val="22"/>
          <w:szCs w:val="22"/>
        </w:rPr>
        <w:t xml:space="preserve">Review of safeguarding training for staff under the essential service arrangements and quality payments – safeguarding standards. </w:t>
      </w:r>
    </w:p>
    <w:p w14:paraId="6E94783D" w14:textId="77777777" w:rsidR="000801B1" w:rsidRPr="000801B1" w:rsidRDefault="000801B1" w:rsidP="000801B1">
      <w:pPr>
        <w:pStyle w:val="ListParagraph"/>
        <w:numPr>
          <w:ilvl w:val="1"/>
          <w:numId w:val="11"/>
        </w:numPr>
        <w:autoSpaceDE w:val="0"/>
        <w:autoSpaceDN w:val="0"/>
        <w:adjustRightInd w:val="0"/>
        <w:contextualSpacing/>
        <w:rPr>
          <w:rFonts w:ascii="Calibri" w:hAnsi="Calibri" w:cs="Arial"/>
          <w:color w:val="000000"/>
          <w:sz w:val="22"/>
          <w:szCs w:val="22"/>
        </w:rPr>
      </w:pPr>
      <w:r>
        <w:rPr>
          <w:rFonts w:ascii="Calibri" w:hAnsi="Calibri" w:cs="Arial"/>
          <w:color w:val="000000"/>
          <w:sz w:val="22"/>
          <w:szCs w:val="22"/>
        </w:rPr>
        <w:t xml:space="preserve">A review of the health promotion material available for the user group and how the </w:t>
      </w:r>
      <w:r w:rsidR="006B0753">
        <w:rPr>
          <w:rFonts w:ascii="Calibri" w:hAnsi="Calibri" w:cs="Arial"/>
          <w:color w:val="000000"/>
          <w:sz w:val="22"/>
          <w:szCs w:val="22"/>
        </w:rPr>
        <w:t>Contractor</w:t>
      </w:r>
      <w:r>
        <w:rPr>
          <w:rFonts w:ascii="Calibri" w:hAnsi="Calibri" w:cs="Arial"/>
          <w:color w:val="000000"/>
          <w:sz w:val="22"/>
          <w:szCs w:val="22"/>
        </w:rPr>
        <w:t xml:space="preserve"> has promoted health promotion relevant to the service group</w:t>
      </w:r>
    </w:p>
    <w:p w14:paraId="50D5B120" w14:textId="77777777" w:rsidR="00B81E2A" w:rsidRPr="00734C22" w:rsidRDefault="001E5DE1" w:rsidP="00417D05">
      <w:pPr>
        <w:pStyle w:val="ListParagraph"/>
        <w:numPr>
          <w:ilvl w:val="0"/>
          <w:numId w:val="11"/>
        </w:numPr>
        <w:autoSpaceDE w:val="0"/>
        <w:autoSpaceDN w:val="0"/>
        <w:adjustRightInd w:val="0"/>
        <w:contextualSpacing/>
        <w:rPr>
          <w:rFonts w:ascii="Calibri" w:hAnsi="Calibri" w:cs="Arial"/>
          <w:color w:val="000000"/>
          <w:sz w:val="22"/>
          <w:szCs w:val="22"/>
        </w:rPr>
      </w:pPr>
      <w:r>
        <w:rPr>
          <w:rFonts w:ascii="Calibri" w:hAnsi="Calibri" w:cs="Arial"/>
          <w:b/>
          <w:bCs/>
          <w:iCs/>
          <w:color w:val="000000"/>
          <w:sz w:val="22"/>
          <w:szCs w:val="22"/>
        </w:rPr>
        <w:t>Service User</w:t>
      </w:r>
      <w:r w:rsidR="00B81E2A" w:rsidRPr="00734C22">
        <w:rPr>
          <w:rFonts w:ascii="Calibri" w:hAnsi="Calibri" w:cs="Arial"/>
          <w:b/>
          <w:bCs/>
          <w:iCs/>
          <w:color w:val="000000"/>
          <w:sz w:val="22"/>
          <w:szCs w:val="22"/>
        </w:rPr>
        <w:t xml:space="preserve"> experience</w:t>
      </w:r>
      <w:r>
        <w:rPr>
          <w:rFonts w:ascii="Calibri" w:hAnsi="Calibri" w:cs="Arial"/>
          <w:b/>
          <w:bCs/>
          <w:iCs/>
          <w:color w:val="000000"/>
          <w:sz w:val="22"/>
          <w:szCs w:val="22"/>
        </w:rPr>
        <w:t xml:space="preserve">: </w:t>
      </w:r>
      <w:r>
        <w:rPr>
          <w:rFonts w:ascii="Calibri" w:hAnsi="Calibri" w:cs="Arial"/>
          <w:bCs/>
          <w:iCs/>
          <w:color w:val="000000"/>
          <w:sz w:val="22"/>
          <w:szCs w:val="22"/>
        </w:rPr>
        <w:t>S</w:t>
      </w:r>
      <w:r w:rsidR="00B81E2A" w:rsidRPr="00734C22">
        <w:rPr>
          <w:rFonts w:ascii="Calibri" w:hAnsi="Calibri" w:cs="Arial"/>
          <w:color w:val="000000"/>
          <w:sz w:val="22"/>
          <w:szCs w:val="22"/>
        </w:rPr>
        <w:t>ervice user views on their experiences and satisfaction level</w:t>
      </w:r>
      <w:r w:rsidR="004C72C4">
        <w:rPr>
          <w:rFonts w:ascii="Calibri" w:hAnsi="Calibri" w:cs="Arial"/>
          <w:color w:val="000000"/>
          <w:sz w:val="22"/>
          <w:szCs w:val="22"/>
        </w:rPr>
        <w:t>s measured through Company</w:t>
      </w:r>
      <w:r w:rsidR="00B81E2A" w:rsidRPr="00734C22">
        <w:rPr>
          <w:rFonts w:ascii="Calibri" w:hAnsi="Calibri" w:cs="Arial"/>
          <w:color w:val="000000"/>
          <w:sz w:val="22"/>
          <w:szCs w:val="22"/>
        </w:rPr>
        <w:t xml:space="preserve"> service user involvement </w:t>
      </w:r>
      <w:r>
        <w:rPr>
          <w:rFonts w:ascii="Calibri" w:hAnsi="Calibri" w:cs="Arial"/>
          <w:color w:val="000000"/>
          <w:sz w:val="22"/>
          <w:szCs w:val="22"/>
        </w:rPr>
        <w:t>mechanisms</w:t>
      </w:r>
      <w:r w:rsidR="000801B1">
        <w:rPr>
          <w:rFonts w:ascii="Calibri" w:hAnsi="Calibri" w:cs="Arial"/>
          <w:color w:val="000000"/>
          <w:sz w:val="22"/>
          <w:szCs w:val="22"/>
        </w:rPr>
        <w:t xml:space="preserve">. </w:t>
      </w:r>
    </w:p>
    <w:p w14:paraId="30F8EF51" w14:textId="77777777" w:rsidR="008C2C39" w:rsidRDefault="008C2C39" w:rsidP="000801B1">
      <w:pPr>
        <w:autoSpaceDE w:val="0"/>
        <w:autoSpaceDN w:val="0"/>
        <w:adjustRightInd w:val="0"/>
        <w:ind w:left="720"/>
        <w:contextualSpacing/>
        <w:rPr>
          <w:rFonts w:ascii="Calibri" w:hAnsi="Calibri" w:cs="Arial"/>
          <w:b/>
          <w:bCs/>
          <w:iCs/>
          <w:color w:val="000000"/>
          <w:sz w:val="22"/>
          <w:szCs w:val="22"/>
        </w:rPr>
      </w:pPr>
    </w:p>
    <w:p w14:paraId="2A06C769" w14:textId="33DA9691" w:rsidR="00952553" w:rsidRDefault="001E5DE1" w:rsidP="00D169EB">
      <w:pPr>
        <w:autoSpaceDE w:val="0"/>
        <w:autoSpaceDN w:val="0"/>
        <w:adjustRightInd w:val="0"/>
        <w:ind w:left="720"/>
        <w:contextualSpacing/>
        <w:rPr>
          <w:rFonts w:ascii="Calibri" w:hAnsi="Calibri" w:cs="Arial"/>
          <w:color w:val="000000"/>
          <w:sz w:val="22"/>
          <w:szCs w:val="22"/>
        </w:rPr>
      </w:pPr>
      <w:r w:rsidRPr="000801B1">
        <w:rPr>
          <w:rFonts w:ascii="Calibri" w:hAnsi="Calibri" w:cs="Arial"/>
          <w:bCs/>
          <w:iCs/>
          <w:color w:val="000000"/>
          <w:sz w:val="22"/>
          <w:szCs w:val="22"/>
        </w:rPr>
        <w:t>S</w:t>
      </w:r>
      <w:r w:rsidR="00B81E2A" w:rsidRPr="000801B1">
        <w:rPr>
          <w:rFonts w:ascii="Calibri" w:hAnsi="Calibri" w:cs="Arial"/>
          <w:color w:val="000000"/>
          <w:sz w:val="22"/>
          <w:szCs w:val="22"/>
        </w:rPr>
        <w:t>er</w:t>
      </w:r>
      <w:r w:rsidR="008C2C39">
        <w:rPr>
          <w:rFonts w:ascii="Calibri" w:hAnsi="Calibri" w:cs="Arial"/>
          <w:color w:val="000000"/>
          <w:sz w:val="22"/>
          <w:szCs w:val="22"/>
        </w:rPr>
        <w:t>vices will be reviewed against these quality indicators and assessed on financial viability and effective service delivery</w:t>
      </w:r>
      <w:r w:rsidR="00664152" w:rsidRPr="000801B1">
        <w:rPr>
          <w:rFonts w:ascii="Calibri" w:hAnsi="Calibri" w:cs="Arial"/>
          <w:color w:val="000000"/>
          <w:sz w:val="22"/>
          <w:szCs w:val="22"/>
        </w:rPr>
        <w:t xml:space="preserve">. This will link to </w:t>
      </w:r>
      <w:r w:rsidR="00B81E2A" w:rsidRPr="000801B1">
        <w:rPr>
          <w:rFonts w:ascii="Calibri" w:hAnsi="Calibri" w:cs="Arial"/>
          <w:color w:val="000000"/>
          <w:sz w:val="22"/>
          <w:szCs w:val="22"/>
        </w:rPr>
        <w:t>quarterly monitoring and annual review</w:t>
      </w:r>
      <w:r w:rsidR="00664152" w:rsidRPr="000801B1">
        <w:rPr>
          <w:rFonts w:ascii="Calibri" w:hAnsi="Calibri" w:cs="Arial"/>
          <w:color w:val="000000"/>
          <w:sz w:val="22"/>
          <w:szCs w:val="22"/>
        </w:rPr>
        <w:t>.</w:t>
      </w:r>
      <w:r w:rsidR="004C72C4">
        <w:rPr>
          <w:rFonts w:ascii="Calibri" w:hAnsi="Calibri" w:cs="Arial"/>
          <w:color w:val="000000"/>
          <w:sz w:val="22"/>
          <w:szCs w:val="22"/>
        </w:rPr>
        <w:t xml:space="preserve">  Any Contractor</w:t>
      </w:r>
      <w:r w:rsidR="008C2C39">
        <w:rPr>
          <w:rFonts w:ascii="Calibri" w:hAnsi="Calibri" w:cs="Arial"/>
          <w:color w:val="000000"/>
          <w:sz w:val="22"/>
          <w:szCs w:val="22"/>
        </w:rPr>
        <w:t xml:space="preserve"> not meeting the quality standards will be </w:t>
      </w:r>
      <w:r w:rsidR="004C72C4">
        <w:rPr>
          <w:rFonts w:ascii="Calibri" w:hAnsi="Calibri" w:cs="Arial"/>
          <w:color w:val="000000"/>
          <w:sz w:val="22"/>
          <w:szCs w:val="22"/>
        </w:rPr>
        <w:t>asked to work with the Company</w:t>
      </w:r>
      <w:r w:rsidR="008C2C39">
        <w:rPr>
          <w:rFonts w:ascii="Calibri" w:hAnsi="Calibri" w:cs="Arial"/>
          <w:color w:val="000000"/>
          <w:sz w:val="22"/>
          <w:szCs w:val="22"/>
        </w:rPr>
        <w:t xml:space="preserve"> on an improvement programme and monitor</w:t>
      </w:r>
      <w:r w:rsidR="004C72C4">
        <w:rPr>
          <w:rFonts w:ascii="Calibri" w:hAnsi="Calibri" w:cs="Arial"/>
          <w:color w:val="000000"/>
          <w:sz w:val="22"/>
          <w:szCs w:val="22"/>
        </w:rPr>
        <w:t>ed accordingly.  If the Contractor</w:t>
      </w:r>
      <w:r w:rsidR="008C2C39">
        <w:rPr>
          <w:rFonts w:ascii="Calibri" w:hAnsi="Calibri" w:cs="Arial"/>
          <w:color w:val="000000"/>
          <w:sz w:val="22"/>
          <w:szCs w:val="22"/>
        </w:rPr>
        <w:t xml:space="preserve"> continues not to meet the quality indicators and standards </w:t>
      </w:r>
      <w:r w:rsidR="008C2C39" w:rsidRPr="008C2C39">
        <w:rPr>
          <w:rFonts w:ascii="Calibri" w:hAnsi="Calibri" w:cs="Arial"/>
          <w:b/>
          <w:color w:val="000000"/>
          <w:sz w:val="22"/>
          <w:szCs w:val="22"/>
        </w:rPr>
        <w:t>or</w:t>
      </w:r>
      <w:r w:rsidR="008C2C39">
        <w:rPr>
          <w:rFonts w:ascii="Calibri" w:hAnsi="Calibri" w:cs="Arial"/>
          <w:color w:val="000000"/>
          <w:sz w:val="22"/>
          <w:szCs w:val="22"/>
        </w:rPr>
        <w:t xml:space="preserve"> is not financially viable they </w:t>
      </w:r>
      <w:r w:rsidR="008C2C39" w:rsidRPr="008C2C39">
        <w:rPr>
          <w:rFonts w:ascii="Calibri" w:hAnsi="Calibri" w:cs="Arial"/>
          <w:b/>
          <w:color w:val="000000"/>
          <w:sz w:val="22"/>
          <w:szCs w:val="22"/>
        </w:rPr>
        <w:t>may</w:t>
      </w:r>
      <w:r w:rsidR="008C2C39">
        <w:rPr>
          <w:rFonts w:ascii="Calibri" w:hAnsi="Calibri" w:cs="Arial"/>
          <w:color w:val="000000"/>
          <w:sz w:val="22"/>
          <w:szCs w:val="22"/>
        </w:rPr>
        <w:t xml:space="preserve"> be given notice of te</w:t>
      </w:r>
      <w:r w:rsidR="003B5B65">
        <w:rPr>
          <w:rFonts w:ascii="Calibri" w:hAnsi="Calibri" w:cs="Arial"/>
          <w:color w:val="000000"/>
          <w:sz w:val="22"/>
          <w:szCs w:val="22"/>
        </w:rPr>
        <w:t>rmination (see Schedule A Part 4</w:t>
      </w:r>
      <w:r w:rsidR="008C2C39">
        <w:rPr>
          <w:rFonts w:ascii="Calibri" w:hAnsi="Calibri" w:cs="Arial"/>
          <w:color w:val="000000"/>
          <w:sz w:val="22"/>
          <w:szCs w:val="22"/>
        </w:rPr>
        <w:t>: Termination).</w:t>
      </w:r>
    </w:p>
    <w:p w14:paraId="71615C03" w14:textId="77777777" w:rsidR="00D169EB" w:rsidRDefault="00D169EB" w:rsidP="00D169EB">
      <w:pPr>
        <w:autoSpaceDE w:val="0"/>
        <w:autoSpaceDN w:val="0"/>
        <w:adjustRightInd w:val="0"/>
        <w:ind w:left="720"/>
        <w:contextualSpacing/>
        <w:rPr>
          <w:rFonts w:cs="Arial"/>
          <w:color w:val="000000"/>
        </w:rPr>
      </w:pPr>
    </w:p>
    <w:p w14:paraId="79B92402" w14:textId="144AEF2B" w:rsidR="00850DEB" w:rsidRDefault="00850DEB">
      <w:pPr>
        <w:rPr>
          <w:rFonts w:ascii="Calibri" w:hAnsi="Calibri" w:cs="Arial"/>
          <w:b/>
          <w:bCs/>
          <w:sz w:val="28"/>
          <w:szCs w:val="28"/>
          <w:lang w:val="en-US"/>
        </w:rPr>
      </w:pPr>
      <w:r>
        <w:rPr>
          <w:rFonts w:ascii="Calibri" w:hAnsi="Calibri" w:cs="Arial"/>
          <w:b/>
          <w:bCs/>
          <w:sz w:val="28"/>
          <w:szCs w:val="28"/>
          <w:lang w:val="en-US"/>
        </w:rPr>
        <w:br w:type="page"/>
      </w:r>
    </w:p>
    <w:p w14:paraId="19C5FDB8" w14:textId="77777777" w:rsidR="0062505E" w:rsidRDefault="0062505E" w:rsidP="00244330">
      <w:pPr>
        <w:autoSpaceDE w:val="0"/>
        <w:autoSpaceDN w:val="0"/>
        <w:adjustRightInd w:val="0"/>
        <w:rPr>
          <w:rFonts w:ascii="Calibri" w:hAnsi="Calibri" w:cs="Arial"/>
          <w:b/>
          <w:bCs/>
          <w:sz w:val="28"/>
          <w:szCs w:val="28"/>
          <w:lang w:val="en-US"/>
        </w:rPr>
      </w:pPr>
    </w:p>
    <w:p w14:paraId="611CCD5A" w14:textId="03A2057C" w:rsidR="00DE5B7F" w:rsidRPr="005B5733" w:rsidRDefault="00DE5B7F" w:rsidP="00244330">
      <w:pPr>
        <w:autoSpaceDE w:val="0"/>
        <w:autoSpaceDN w:val="0"/>
        <w:adjustRightInd w:val="0"/>
        <w:rPr>
          <w:rFonts w:ascii="Calibri" w:hAnsi="Calibri" w:cs="Arial"/>
          <w:b/>
          <w:bCs/>
          <w:sz w:val="28"/>
          <w:szCs w:val="28"/>
          <w:lang w:val="en-US"/>
        </w:rPr>
      </w:pPr>
      <w:r w:rsidRPr="005B5733">
        <w:rPr>
          <w:rFonts w:ascii="Calibri" w:hAnsi="Calibri" w:cs="Arial"/>
          <w:b/>
          <w:bCs/>
          <w:sz w:val="28"/>
          <w:szCs w:val="28"/>
          <w:lang w:val="en-US"/>
        </w:rPr>
        <w:t>Schedule 1</w:t>
      </w:r>
    </w:p>
    <w:p w14:paraId="28FED71B" w14:textId="77777777" w:rsidR="00142C2C" w:rsidRPr="005B5733" w:rsidRDefault="00142C2C" w:rsidP="00142C2C">
      <w:pPr>
        <w:autoSpaceDE w:val="0"/>
        <w:autoSpaceDN w:val="0"/>
        <w:adjustRightInd w:val="0"/>
        <w:jc w:val="center"/>
        <w:rPr>
          <w:rFonts w:ascii="Calibri" w:hAnsi="Calibri" w:cs="Arial"/>
          <w:b/>
          <w:bCs/>
          <w:sz w:val="28"/>
          <w:szCs w:val="28"/>
          <w:lang w:val="en-US"/>
        </w:rPr>
      </w:pPr>
      <w:r w:rsidRPr="005B5733">
        <w:rPr>
          <w:rFonts w:ascii="Calibri" w:hAnsi="Calibri" w:cs="Arial"/>
          <w:b/>
          <w:bCs/>
          <w:sz w:val="28"/>
          <w:szCs w:val="28"/>
          <w:lang w:val="en-US"/>
        </w:rPr>
        <w:t>Payments</w:t>
      </w:r>
    </w:p>
    <w:p w14:paraId="538EDF61" w14:textId="77777777" w:rsidR="00DE5B7F" w:rsidRPr="00244330" w:rsidRDefault="00DE5B7F" w:rsidP="00244330">
      <w:pPr>
        <w:autoSpaceDE w:val="0"/>
        <w:autoSpaceDN w:val="0"/>
        <w:adjustRightInd w:val="0"/>
        <w:rPr>
          <w:rFonts w:cs="Arial"/>
          <w:b/>
          <w:bCs/>
          <w:lang w:val="en-US"/>
        </w:rPr>
      </w:pPr>
    </w:p>
    <w:p w14:paraId="2B1C6B66" w14:textId="77777777" w:rsidR="00AE1618" w:rsidRPr="00870680" w:rsidRDefault="00AE1618" w:rsidP="00AE1618">
      <w:pPr>
        <w:spacing w:before="100" w:beforeAutospacing="1" w:after="100" w:afterAutospacing="1"/>
        <w:rPr>
          <w:rFonts w:ascii="Calibri" w:hAnsi="Calibri"/>
          <w:b/>
          <w:sz w:val="22"/>
          <w:szCs w:val="22"/>
        </w:rPr>
      </w:pPr>
      <w:r w:rsidRPr="00870680">
        <w:rPr>
          <w:rFonts w:ascii="Calibri" w:hAnsi="Calibri"/>
          <w:b/>
          <w:sz w:val="22"/>
          <w:szCs w:val="22"/>
        </w:rPr>
        <w:t>Payment process</w:t>
      </w:r>
    </w:p>
    <w:p w14:paraId="7C50F5C1" w14:textId="77777777" w:rsidR="00D165BB" w:rsidRDefault="00B97EE2" w:rsidP="00AE1618">
      <w:pPr>
        <w:spacing w:before="100" w:beforeAutospacing="1" w:after="100" w:afterAutospacing="1"/>
        <w:rPr>
          <w:rFonts w:ascii="Calibri" w:hAnsi="Calibri"/>
          <w:sz w:val="22"/>
          <w:szCs w:val="22"/>
        </w:rPr>
      </w:pPr>
      <w:r>
        <w:rPr>
          <w:rFonts w:ascii="Calibri" w:hAnsi="Calibri"/>
          <w:sz w:val="22"/>
          <w:szCs w:val="22"/>
        </w:rPr>
        <w:t>NEO360</w:t>
      </w:r>
      <w:r w:rsidR="00AE1618" w:rsidRPr="00870680">
        <w:rPr>
          <w:rFonts w:ascii="Calibri" w:hAnsi="Calibri"/>
          <w:sz w:val="22"/>
          <w:szCs w:val="22"/>
        </w:rPr>
        <w:t xml:space="preserve"> has been commissioned by </w:t>
      </w:r>
      <w:r w:rsidR="004C72C4">
        <w:rPr>
          <w:rFonts w:ascii="Calibri" w:hAnsi="Calibri"/>
          <w:sz w:val="22"/>
          <w:szCs w:val="22"/>
        </w:rPr>
        <w:t>the Company</w:t>
      </w:r>
      <w:r w:rsidR="00AE1618" w:rsidRPr="00E740D1">
        <w:rPr>
          <w:rFonts w:ascii="Calibri" w:hAnsi="Calibri"/>
          <w:sz w:val="22"/>
          <w:szCs w:val="22"/>
        </w:rPr>
        <w:t xml:space="preserve"> to ac</w:t>
      </w:r>
      <w:r w:rsidR="008C2C39">
        <w:rPr>
          <w:rFonts w:ascii="Calibri" w:hAnsi="Calibri"/>
          <w:sz w:val="22"/>
          <w:szCs w:val="22"/>
        </w:rPr>
        <w:t>t as an agent for processing supervised consumption</w:t>
      </w:r>
      <w:r w:rsidR="00AE1618" w:rsidRPr="00E740D1">
        <w:rPr>
          <w:rFonts w:ascii="Calibri" w:hAnsi="Calibri"/>
          <w:sz w:val="22"/>
          <w:szCs w:val="22"/>
        </w:rPr>
        <w:t xml:space="preserve"> claims</w:t>
      </w:r>
      <w:r w:rsidR="00682A47">
        <w:rPr>
          <w:rFonts w:ascii="Calibri" w:hAnsi="Calibri"/>
          <w:sz w:val="22"/>
          <w:szCs w:val="22"/>
        </w:rPr>
        <w:t xml:space="preserve">.  </w:t>
      </w:r>
      <w:r w:rsidR="003B5B65">
        <w:rPr>
          <w:rFonts w:ascii="Calibri" w:hAnsi="Calibri"/>
          <w:sz w:val="22"/>
          <w:szCs w:val="22"/>
        </w:rPr>
        <w:t>Under this A</w:t>
      </w:r>
      <w:r w:rsidR="00AE1618" w:rsidRPr="00E740D1">
        <w:rPr>
          <w:rFonts w:ascii="Calibri" w:hAnsi="Calibri"/>
          <w:sz w:val="22"/>
          <w:szCs w:val="22"/>
        </w:rPr>
        <w:t xml:space="preserve">greement </w:t>
      </w:r>
    </w:p>
    <w:p w14:paraId="48F0D4D0" w14:textId="77777777" w:rsidR="00B1674E" w:rsidRPr="00B1674E" w:rsidRDefault="00B97EE2" w:rsidP="00B1674E">
      <w:pPr>
        <w:pStyle w:val="ListParagraph"/>
        <w:numPr>
          <w:ilvl w:val="0"/>
          <w:numId w:val="23"/>
        </w:numPr>
        <w:spacing w:before="100" w:beforeAutospacing="1" w:after="100" w:afterAutospacing="1"/>
        <w:rPr>
          <w:rFonts w:ascii="Calibri" w:hAnsi="Calibri"/>
          <w:sz w:val="22"/>
          <w:szCs w:val="22"/>
        </w:rPr>
      </w:pPr>
      <w:r>
        <w:rPr>
          <w:rFonts w:ascii="Calibri" w:hAnsi="Calibri"/>
          <w:sz w:val="22"/>
          <w:szCs w:val="22"/>
        </w:rPr>
        <w:t>NEO360</w:t>
      </w:r>
      <w:r w:rsidR="008C2C39" w:rsidRPr="00870680">
        <w:rPr>
          <w:rFonts w:ascii="Calibri" w:hAnsi="Calibri"/>
          <w:sz w:val="22"/>
          <w:szCs w:val="22"/>
        </w:rPr>
        <w:t xml:space="preserve"> </w:t>
      </w:r>
      <w:r w:rsidR="00AE1618" w:rsidRPr="00D165BB">
        <w:rPr>
          <w:rFonts w:ascii="Calibri" w:hAnsi="Calibri"/>
          <w:sz w:val="22"/>
          <w:szCs w:val="22"/>
        </w:rPr>
        <w:t xml:space="preserve"> is funded</w:t>
      </w:r>
      <w:r w:rsidR="00D165BB">
        <w:rPr>
          <w:rFonts w:ascii="Calibri" w:hAnsi="Calibri"/>
          <w:sz w:val="22"/>
          <w:szCs w:val="22"/>
        </w:rPr>
        <w:t xml:space="preserve"> to provide access</w:t>
      </w:r>
      <w:r w:rsidR="004C72C4">
        <w:rPr>
          <w:rFonts w:ascii="Calibri" w:hAnsi="Calibri"/>
          <w:sz w:val="22"/>
          <w:szCs w:val="22"/>
        </w:rPr>
        <w:t xml:space="preserve"> to Contractors</w:t>
      </w:r>
      <w:r w:rsidR="00AE1618" w:rsidRPr="00D165BB">
        <w:rPr>
          <w:rFonts w:ascii="Calibri" w:hAnsi="Calibri"/>
          <w:sz w:val="22"/>
          <w:szCs w:val="22"/>
        </w:rPr>
        <w:t xml:space="preserve"> commissioned to provide the supe</w:t>
      </w:r>
      <w:r w:rsidR="0021137A">
        <w:rPr>
          <w:rFonts w:ascii="Calibri" w:hAnsi="Calibri"/>
          <w:sz w:val="22"/>
          <w:szCs w:val="22"/>
        </w:rPr>
        <w:t xml:space="preserve">rvision consumption </w:t>
      </w:r>
      <w:r w:rsidR="00F00688">
        <w:rPr>
          <w:rFonts w:ascii="Calibri" w:hAnsi="Calibri"/>
          <w:sz w:val="22"/>
          <w:szCs w:val="22"/>
        </w:rPr>
        <w:t>services and process s</w:t>
      </w:r>
      <w:r w:rsidR="00AE1618" w:rsidRPr="00D165BB">
        <w:rPr>
          <w:rFonts w:ascii="Calibri" w:hAnsi="Calibri"/>
          <w:sz w:val="22"/>
          <w:szCs w:val="22"/>
        </w:rPr>
        <w:t>ervice paym</w:t>
      </w:r>
      <w:r w:rsidR="004C72C4">
        <w:rPr>
          <w:rFonts w:ascii="Calibri" w:hAnsi="Calibri"/>
          <w:sz w:val="22"/>
          <w:szCs w:val="22"/>
        </w:rPr>
        <w:t>ents on behalf of the Company</w:t>
      </w:r>
      <w:r w:rsidR="00D165BB">
        <w:rPr>
          <w:rFonts w:ascii="Calibri" w:hAnsi="Calibri"/>
          <w:sz w:val="22"/>
          <w:szCs w:val="22"/>
        </w:rPr>
        <w:t xml:space="preserve"> </w:t>
      </w:r>
    </w:p>
    <w:p w14:paraId="5A211863" w14:textId="77777777" w:rsidR="00AE1618" w:rsidRPr="00B1674E" w:rsidRDefault="0021137A" w:rsidP="00AE1618">
      <w:pPr>
        <w:pStyle w:val="ListParagraph"/>
        <w:numPr>
          <w:ilvl w:val="0"/>
          <w:numId w:val="23"/>
        </w:numPr>
        <w:suppressAutoHyphens/>
        <w:autoSpaceDE w:val="0"/>
        <w:autoSpaceDN w:val="0"/>
        <w:adjustRightInd w:val="0"/>
        <w:spacing w:before="100" w:beforeAutospacing="1" w:after="100" w:afterAutospacing="1"/>
        <w:jc w:val="both"/>
        <w:rPr>
          <w:rFonts w:ascii="Calibri" w:hAnsi="Calibri"/>
          <w:sz w:val="22"/>
          <w:szCs w:val="22"/>
        </w:rPr>
      </w:pPr>
      <w:r>
        <w:rPr>
          <w:rFonts w:ascii="Calibri" w:hAnsi="Calibri"/>
          <w:sz w:val="22"/>
          <w:szCs w:val="22"/>
        </w:rPr>
        <w:t>Monthly</w:t>
      </w:r>
      <w:r w:rsidR="00AE1618" w:rsidRPr="00B1674E">
        <w:rPr>
          <w:rFonts w:ascii="Calibri" w:hAnsi="Calibri"/>
          <w:sz w:val="22"/>
          <w:szCs w:val="22"/>
        </w:rPr>
        <w:t xml:space="preserve"> c</w:t>
      </w:r>
      <w:r w:rsidR="00B1674E">
        <w:rPr>
          <w:rFonts w:ascii="Calibri" w:hAnsi="Calibri"/>
          <w:sz w:val="22"/>
          <w:szCs w:val="22"/>
        </w:rPr>
        <w:t xml:space="preserve">laims are </w:t>
      </w:r>
      <w:r w:rsidR="00B1674E" w:rsidRPr="00B1674E">
        <w:rPr>
          <w:rFonts w:ascii="Calibri" w:hAnsi="Calibri"/>
          <w:sz w:val="22"/>
          <w:szCs w:val="22"/>
        </w:rPr>
        <w:t xml:space="preserve">completed via </w:t>
      </w:r>
      <w:r w:rsidR="00B97EE2">
        <w:rPr>
          <w:rFonts w:ascii="Calibri" w:hAnsi="Calibri"/>
          <w:sz w:val="22"/>
          <w:szCs w:val="22"/>
        </w:rPr>
        <w:t>NEO360</w:t>
      </w:r>
    </w:p>
    <w:p w14:paraId="42B16C3A" w14:textId="77777777" w:rsidR="00AE1618" w:rsidRPr="005B5733" w:rsidRDefault="000718F7" w:rsidP="00AE1618">
      <w:pPr>
        <w:suppressAutoHyphens/>
        <w:autoSpaceDE w:val="0"/>
        <w:autoSpaceDN w:val="0"/>
        <w:adjustRightInd w:val="0"/>
        <w:jc w:val="both"/>
        <w:rPr>
          <w:rFonts w:ascii="Calibri" w:hAnsi="Calibri" w:cs="Arial"/>
          <w:sz w:val="22"/>
          <w:szCs w:val="22"/>
        </w:rPr>
      </w:pPr>
      <w:r>
        <w:rPr>
          <w:rFonts w:ascii="Calibri" w:hAnsi="Calibri" w:cs="Arial"/>
          <w:sz w:val="22"/>
          <w:szCs w:val="22"/>
        </w:rPr>
        <w:t xml:space="preserve">Claims will be paid in line with the </w:t>
      </w:r>
      <w:r w:rsidR="002D5FA8">
        <w:rPr>
          <w:rFonts w:ascii="Calibri" w:hAnsi="Calibri" w:cs="Arial"/>
          <w:sz w:val="22"/>
          <w:szCs w:val="22"/>
        </w:rPr>
        <w:t>“</w:t>
      </w:r>
      <w:r>
        <w:rPr>
          <w:rFonts w:ascii="Calibri" w:hAnsi="Calibri" w:cs="Arial"/>
          <w:sz w:val="22"/>
          <w:szCs w:val="22"/>
        </w:rPr>
        <w:t>Payment Terms</w:t>
      </w:r>
      <w:r w:rsidR="002D5FA8">
        <w:rPr>
          <w:rFonts w:ascii="Calibri" w:hAnsi="Calibri" w:cs="Arial"/>
          <w:sz w:val="22"/>
          <w:szCs w:val="22"/>
        </w:rPr>
        <w:t>”</w:t>
      </w:r>
      <w:r>
        <w:rPr>
          <w:rFonts w:ascii="Calibri" w:hAnsi="Calibri" w:cs="Arial"/>
          <w:sz w:val="22"/>
          <w:szCs w:val="22"/>
        </w:rPr>
        <w:t xml:space="preserve"> outlined i</w:t>
      </w:r>
      <w:r w:rsidR="002D5FA8">
        <w:rPr>
          <w:rFonts w:ascii="Calibri" w:hAnsi="Calibri" w:cs="Arial"/>
          <w:sz w:val="22"/>
          <w:szCs w:val="22"/>
        </w:rPr>
        <w:t xml:space="preserve">n </w:t>
      </w:r>
      <w:r w:rsidR="004C72C4">
        <w:rPr>
          <w:rFonts w:ascii="Calibri" w:hAnsi="Calibri" w:cs="Arial"/>
          <w:sz w:val="22"/>
          <w:szCs w:val="22"/>
        </w:rPr>
        <w:t>the Company</w:t>
      </w:r>
      <w:r>
        <w:rPr>
          <w:rFonts w:ascii="Calibri" w:hAnsi="Calibri" w:cs="Arial"/>
          <w:sz w:val="22"/>
          <w:szCs w:val="22"/>
        </w:rPr>
        <w:t xml:space="preserve"> “Services Agreement” document</w:t>
      </w:r>
      <w:r w:rsidR="002D5FA8">
        <w:rPr>
          <w:rFonts w:ascii="Calibri" w:hAnsi="Calibri" w:cs="Arial"/>
          <w:sz w:val="22"/>
          <w:szCs w:val="22"/>
        </w:rPr>
        <w:t xml:space="preserve"> (Part A)</w:t>
      </w:r>
    </w:p>
    <w:p w14:paraId="2B91B3E1" w14:textId="77777777" w:rsidR="00AE1618" w:rsidRPr="00870680" w:rsidRDefault="00AE1618" w:rsidP="00AE1618">
      <w:pPr>
        <w:spacing w:before="100" w:beforeAutospacing="1" w:after="100" w:afterAutospacing="1"/>
        <w:rPr>
          <w:rFonts w:ascii="Calibri" w:hAnsi="Calibri"/>
          <w:sz w:val="22"/>
          <w:szCs w:val="22"/>
        </w:rPr>
      </w:pPr>
      <w:r w:rsidRPr="00870680">
        <w:rPr>
          <w:rFonts w:ascii="Calibri" w:hAnsi="Calibri"/>
          <w:sz w:val="22"/>
          <w:szCs w:val="22"/>
        </w:rPr>
        <w:t>Paper-based claims will not be processed for payment.</w:t>
      </w:r>
    </w:p>
    <w:p w14:paraId="0FAE8B2B" w14:textId="77777777" w:rsidR="00AE1618" w:rsidRPr="00027F9D" w:rsidRDefault="00A00CA9" w:rsidP="00AE1618">
      <w:pPr>
        <w:rPr>
          <w:rFonts w:asciiTheme="minorHAnsi" w:hAnsiTheme="minorHAnsi"/>
          <w:sz w:val="22"/>
          <w:szCs w:val="22"/>
        </w:rPr>
      </w:pPr>
      <w:r w:rsidRPr="00734C22">
        <w:rPr>
          <w:rFonts w:ascii="Calibri" w:hAnsi="Calibri"/>
          <w:sz w:val="22"/>
          <w:szCs w:val="22"/>
        </w:rPr>
        <w:t xml:space="preserve">For queries relating to the use of </w:t>
      </w:r>
      <w:r w:rsidR="00B97EE2">
        <w:rPr>
          <w:rFonts w:ascii="Calibri" w:hAnsi="Calibri"/>
          <w:sz w:val="22"/>
          <w:szCs w:val="22"/>
        </w:rPr>
        <w:t>NEO360</w:t>
      </w:r>
      <w:r w:rsidR="0026681D">
        <w:rPr>
          <w:rFonts w:ascii="Calibri" w:hAnsi="Calibri"/>
          <w:sz w:val="22"/>
          <w:szCs w:val="22"/>
        </w:rPr>
        <w:t xml:space="preserve"> </w:t>
      </w:r>
      <w:r w:rsidR="0026681D" w:rsidRPr="00734C22">
        <w:rPr>
          <w:rFonts w:ascii="Calibri" w:hAnsi="Calibri"/>
          <w:sz w:val="22"/>
          <w:szCs w:val="22"/>
        </w:rPr>
        <w:t>please</w:t>
      </w:r>
      <w:r w:rsidRPr="00734C22">
        <w:rPr>
          <w:rFonts w:ascii="Calibri" w:hAnsi="Calibri"/>
          <w:sz w:val="22"/>
          <w:szCs w:val="22"/>
        </w:rPr>
        <w:t xml:space="preserve"> contact</w:t>
      </w:r>
      <w:r w:rsidR="00B1674E">
        <w:rPr>
          <w:rFonts w:asciiTheme="minorHAnsi" w:hAnsiTheme="minorHAnsi"/>
          <w:sz w:val="22"/>
          <w:szCs w:val="22"/>
        </w:rPr>
        <w:t xml:space="preserve"> </w:t>
      </w:r>
      <w:r w:rsidR="00B97EE2">
        <w:rPr>
          <w:rFonts w:asciiTheme="minorHAnsi" w:hAnsiTheme="minorHAnsi"/>
          <w:sz w:val="22"/>
          <w:szCs w:val="22"/>
        </w:rPr>
        <w:t xml:space="preserve">NEO360 </w:t>
      </w:r>
      <w:r w:rsidR="00B1674E">
        <w:rPr>
          <w:rFonts w:asciiTheme="minorHAnsi" w:hAnsiTheme="minorHAnsi"/>
          <w:sz w:val="22"/>
          <w:szCs w:val="22"/>
        </w:rPr>
        <w:t>directly</w:t>
      </w:r>
    </w:p>
    <w:p w14:paraId="361DAE96" w14:textId="77777777" w:rsidR="00AE1618" w:rsidRDefault="00AE1618" w:rsidP="00D82E2E">
      <w:pPr>
        <w:suppressAutoHyphens/>
        <w:autoSpaceDE w:val="0"/>
        <w:autoSpaceDN w:val="0"/>
        <w:adjustRightInd w:val="0"/>
        <w:jc w:val="both"/>
        <w:rPr>
          <w:rFonts w:ascii="Calibri" w:hAnsi="Calibri" w:cs="Arial"/>
          <w:b/>
          <w:sz w:val="22"/>
          <w:szCs w:val="22"/>
        </w:rPr>
      </w:pPr>
    </w:p>
    <w:p w14:paraId="2BBF92A6" w14:textId="77777777" w:rsidR="00AE1618" w:rsidRPr="00AE1618" w:rsidRDefault="00AE1618" w:rsidP="00D82E2E">
      <w:pPr>
        <w:suppressAutoHyphens/>
        <w:autoSpaceDE w:val="0"/>
        <w:autoSpaceDN w:val="0"/>
        <w:adjustRightInd w:val="0"/>
        <w:jc w:val="both"/>
        <w:rPr>
          <w:rFonts w:ascii="Calibri" w:hAnsi="Calibri" w:cs="Arial"/>
          <w:b/>
          <w:sz w:val="22"/>
          <w:szCs w:val="22"/>
        </w:rPr>
      </w:pPr>
      <w:r w:rsidRPr="00AE1618">
        <w:rPr>
          <w:rFonts w:ascii="Calibri" w:hAnsi="Calibri" w:cs="Arial"/>
          <w:b/>
          <w:sz w:val="22"/>
          <w:szCs w:val="22"/>
        </w:rPr>
        <w:t xml:space="preserve">Payment rates </w:t>
      </w:r>
    </w:p>
    <w:p w14:paraId="6F69C231" w14:textId="77777777" w:rsidR="00AE1618" w:rsidRDefault="00AE1618" w:rsidP="00D82E2E">
      <w:pPr>
        <w:suppressAutoHyphens/>
        <w:autoSpaceDE w:val="0"/>
        <w:autoSpaceDN w:val="0"/>
        <w:adjustRightInd w:val="0"/>
        <w:jc w:val="both"/>
        <w:rPr>
          <w:rFonts w:ascii="Calibri" w:hAnsi="Calibri" w:cs="Arial"/>
          <w:sz w:val="22"/>
          <w:szCs w:val="22"/>
        </w:rPr>
      </w:pPr>
    </w:p>
    <w:p w14:paraId="474BD47A" w14:textId="77777777" w:rsidR="00C44F83" w:rsidRDefault="00C44F83" w:rsidP="00C44F83">
      <w:pPr>
        <w:ind w:left="567" w:hanging="567"/>
        <w:rPr>
          <w:rFonts w:ascii="Calibri" w:hAnsi="Calibri"/>
          <w:sz w:val="22"/>
          <w:szCs w:val="22"/>
        </w:rPr>
      </w:pPr>
      <w:r w:rsidRPr="00870680">
        <w:rPr>
          <w:rFonts w:ascii="Calibri" w:hAnsi="Calibri"/>
          <w:sz w:val="22"/>
          <w:szCs w:val="22"/>
        </w:rPr>
        <w:t xml:space="preserve">Supervision eligible for payments will be made to the </w:t>
      </w:r>
      <w:r w:rsidR="006B0753">
        <w:rPr>
          <w:rFonts w:ascii="Calibri" w:hAnsi="Calibri"/>
          <w:sz w:val="22"/>
          <w:szCs w:val="22"/>
        </w:rPr>
        <w:t>Contractor</w:t>
      </w:r>
      <w:r w:rsidRPr="00870680">
        <w:rPr>
          <w:rFonts w:ascii="Calibri" w:hAnsi="Calibri"/>
          <w:sz w:val="22"/>
          <w:szCs w:val="22"/>
        </w:rPr>
        <w:t xml:space="preserve"> at the following rates:</w:t>
      </w:r>
    </w:p>
    <w:p w14:paraId="25718DD8" w14:textId="77777777" w:rsidR="008A6C94" w:rsidRDefault="008A6C94" w:rsidP="00C44F83">
      <w:pPr>
        <w:ind w:left="567" w:hanging="567"/>
        <w:rPr>
          <w:rFonts w:ascii="Calibri" w:hAnsi="Calibri"/>
          <w:sz w:val="22"/>
          <w:szCs w:val="22"/>
        </w:rPr>
      </w:pPr>
    </w:p>
    <w:p w14:paraId="1BC3DBA7" w14:textId="246079D7" w:rsidR="008A6C94" w:rsidRDefault="008A6C94" w:rsidP="00C44F83">
      <w:pPr>
        <w:ind w:left="567" w:hanging="567"/>
        <w:rPr>
          <w:rFonts w:ascii="Calibri" w:hAnsi="Calibri"/>
          <w:sz w:val="22"/>
          <w:szCs w:val="22"/>
        </w:rPr>
      </w:pPr>
      <w:r>
        <w:rPr>
          <w:rFonts w:ascii="Calibri" w:hAnsi="Calibri"/>
          <w:sz w:val="22"/>
          <w:szCs w:val="22"/>
        </w:rPr>
        <w:t>Methadone: £2.</w:t>
      </w:r>
      <w:r w:rsidR="00C43DC8">
        <w:rPr>
          <w:rFonts w:ascii="Calibri" w:hAnsi="Calibri"/>
          <w:sz w:val="22"/>
          <w:szCs w:val="22"/>
        </w:rPr>
        <w:t>5</w:t>
      </w:r>
      <w:r>
        <w:rPr>
          <w:rFonts w:ascii="Calibri" w:hAnsi="Calibri"/>
          <w:sz w:val="22"/>
          <w:szCs w:val="22"/>
        </w:rPr>
        <w:t>0 per supervised dose</w:t>
      </w:r>
    </w:p>
    <w:p w14:paraId="13D3D62A" w14:textId="12B58926" w:rsidR="008A6C94" w:rsidRDefault="008A6C94" w:rsidP="00C44F83">
      <w:pPr>
        <w:ind w:left="567" w:hanging="567"/>
        <w:rPr>
          <w:rFonts w:ascii="Calibri" w:hAnsi="Calibri"/>
          <w:sz w:val="22"/>
          <w:szCs w:val="22"/>
        </w:rPr>
      </w:pPr>
      <w:r>
        <w:rPr>
          <w:rFonts w:ascii="Calibri" w:hAnsi="Calibri"/>
          <w:sz w:val="22"/>
          <w:szCs w:val="22"/>
        </w:rPr>
        <w:t>Buprenorphine £3 per supervised dose</w:t>
      </w:r>
    </w:p>
    <w:p w14:paraId="457BFBC7" w14:textId="77777777" w:rsidR="008A6C94" w:rsidRDefault="008A6C94" w:rsidP="00C44F83">
      <w:pPr>
        <w:ind w:left="567" w:hanging="567"/>
        <w:rPr>
          <w:rFonts w:ascii="Calibri" w:hAnsi="Calibri"/>
          <w:sz w:val="22"/>
          <w:szCs w:val="22"/>
        </w:rPr>
      </w:pPr>
    </w:p>
    <w:p w14:paraId="28B370B1" w14:textId="2E88D26F" w:rsidR="008A6C94" w:rsidRPr="00870680" w:rsidRDefault="008A6C94" w:rsidP="00C44F83">
      <w:pPr>
        <w:ind w:left="567" w:hanging="567"/>
        <w:rPr>
          <w:rFonts w:ascii="Calibri" w:hAnsi="Calibri"/>
          <w:sz w:val="22"/>
          <w:szCs w:val="22"/>
        </w:rPr>
      </w:pPr>
      <w:r>
        <w:rPr>
          <w:rFonts w:ascii="Calibri" w:hAnsi="Calibri"/>
          <w:sz w:val="22"/>
          <w:szCs w:val="22"/>
        </w:rPr>
        <w:t>Fees will be reviewed in March of each year</w:t>
      </w:r>
    </w:p>
    <w:p w14:paraId="43231DC4" w14:textId="77777777" w:rsidR="00C44F83" w:rsidRPr="00870680" w:rsidRDefault="00C44F83" w:rsidP="00C44F83">
      <w:pPr>
        <w:rPr>
          <w:rFonts w:ascii="Calibri" w:hAnsi="Calibri"/>
          <w:sz w:val="22"/>
          <w:szCs w:val="22"/>
        </w:rPr>
      </w:pPr>
      <w:r w:rsidRPr="00870680">
        <w:rPr>
          <w:rFonts w:ascii="Calibri" w:hAnsi="Calibri"/>
          <w:sz w:val="22"/>
          <w:szCs w:val="22"/>
        </w:rPr>
        <w:t> </w:t>
      </w:r>
    </w:p>
    <w:p w14:paraId="48A8861D" w14:textId="77777777" w:rsidR="006F6126" w:rsidRDefault="006F6126" w:rsidP="006F6126">
      <w:pPr>
        <w:rPr>
          <w:rFonts w:cs="Arial"/>
          <w:i/>
          <w:sz w:val="22"/>
          <w:szCs w:val="22"/>
        </w:rPr>
      </w:pPr>
    </w:p>
    <w:p w14:paraId="06627451" w14:textId="0CAAD2F1" w:rsidR="00F57D9D" w:rsidRPr="005A430B" w:rsidRDefault="00F57D9D" w:rsidP="005A430B">
      <w:pPr>
        <w:rPr>
          <w:rFonts w:ascii="Calibri" w:hAnsi="Calibri" w:cs="Arial"/>
          <w:b/>
          <w:bCs/>
          <w:sz w:val="28"/>
          <w:szCs w:val="28"/>
          <w:lang w:val="en-US"/>
        </w:rPr>
      </w:pPr>
      <w:r w:rsidRPr="005A430B">
        <w:rPr>
          <w:rFonts w:ascii="Calibri" w:hAnsi="Calibri" w:cs="Arial"/>
          <w:b/>
          <w:bCs/>
          <w:sz w:val="28"/>
          <w:szCs w:val="28"/>
          <w:lang w:val="en-US"/>
        </w:rPr>
        <w:br w:type="page"/>
      </w:r>
    </w:p>
    <w:p w14:paraId="0A14EBB2" w14:textId="77777777" w:rsidR="005F2BE0" w:rsidRPr="005B5733" w:rsidRDefault="001C2A6E" w:rsidP="00244330">
      <w:pPr>
        <w:autoSpaceDE w:val="0"/>
        <w:autoSpaceDN w:val="0"/>
        <w:adjustRightInd w:val="0"/>
        <w:rPr>
          <w:rFonts w:ascii="Calibri" w:hAnsi="Calibri" w:cs="Arial"/>
          <w:b/>
          <w:bCs/>
          <w:sz w:val="28"/>
          <w:szCs w:val="28"/>
          <w:lang w:val="en-US"/>
        </w:rPr>
      </w:pPr>
      <w:r w:rsidRPr="005B5733">
        <w:rPr>
          <w:rFonts w:ascii="Calibri" w:hAnsi="Calibri" w:cs="Arial"/>
          <w:b/>
          <w:bCs/>
          <w:sz w:val="28"/>
          <w:szCs w:val="28"/>
          <w:lang w:val="en-US"/>
        </w:rPr>
        <w:lastRenderedPageBreak/>
        <w:t>S</w:t>
      </w:r>
      <w:r w:rsidR="006024DF" w:rsidRPr="005B5733">
        <w:rPr>
          <w:rFonts w:ascii="Calibri" w:hAnsi="Calibri" w:cs="Arial"/>
          <w:b/>
          <w:bCs/>
          <w:sz w:val="28"/>
          <w:szCs w:val="28"/>
          <w:lang w:val="en-US"/>
        </w:rPr>
        <w:t>chedule 2</w:t>
      </w:r>
    </w:p>
    <w:p w14:paraId="5FA2BBD7" w14:textId="338C6FF2" w:rsidR="005F2BE0" w:rsidRPr="005B5733" w:rsidRDefault="0084072F" w:rsidP="00244330">
      <w:pPr>
        <w:autoSpaceDE w:val="0"/>
        <w:autoSpaceDN w:val="0"/>
        <w:adjustRightInd w:val="0"/>
        <w:jc w:val="center"/>
        <w:rPr>
          <w:rFonts w:ascii="Calibri" w:hAnsi="Calibri" w:cs="Arial"/>
          <w:b/>
          <w:bCs/>
          <w:sz w:val="28"/>
          <w:szCs w:val="28"/>
          <w:lang w:val="en-US"/>
        </w:rPr>
      </w:pPr>
      <w:r w:rsidRPr="005B5733">
        <w:rPr>
          <w:rFonts w:ascii="Calibri" w:hAnsi="Calibri" w:cs="Arial"/>
          <w:b/>
          <w:bCs/>
          <w:sz w:val="28"/>
          <w:szCs w:val="28"/>
          <w:lang w:val="en-US"/>
        </w:rPr>
        <w:t>Guidelines for</w:t>
      </w:r>
      <w:r w:rsidR="00952553" w:rsidRPr="005B5733">
        <w:rPr>
          <w:rFonts w:ascii="Calibri" w:hAnsi="Calibri" w:cs="Arial"/>
          <w:b/>
          <w:bCs/>
          <w:sz w:val="28"/>
          <w:szCs w:val="28"/>
          <w:lang w:val="en-US"/>
        </w:rPr>
        <w:t xml:space="preserve"> the </w:t>
      </w:r>
      <w:r w:rsidR="005A430B">
        <w:rPr>
          <w:rFonts w:ascii="Calibri" w:hAnsi="Calibri" w:cs="Arial"/>
          <w:b/>
          <w:bCs/>
          <w:sz w:val="28"/>
          <w:szCs w:val="28"/>
          <w:lang w:val="en-US"/>
        </w:rPr>
        <w:t>registered pharmacy professional</w:t>
      </w:r>
    </w:p>
    <w:p w14:paraId="010D1F72" w14:textId="77777777" w:rsidR="006024DF" w:rsidRPr="005B5733" w:rsidRDefault="006024DF" w:rsidP="00803DFD">
      <w:pPr>
        <w:rPr>
          <w:rFonts w:ascii="Calibri" w:hAnsi="Calibri"/>
          <w:b/>
          <w:lang w:val="en-US"/>
        </w:rPr>
      </w:pPr>
    </w:p>
    <w:p w14:paraId="6F7C00F3" w14:textId="77777777" w:rsidR="00803DFD" w:rsidRPr="005B5733" w:rsidRDefault="00803DFD" w:rsidP="00803DFD">
      <w:pPr>
        <w:rPr>
          <w:rFonts w:ascii="Calibri" w:hAnsi="Calibri"/>
          <w:b/>
          <w:sz w:val="28"/>
          <w:szCs w:val="28"/>
          <w:lang w:val="en-US"/>
        </w:rPr>
      </w:pPr>
      <w:r w:rsidRPr="005B5733">
        <w:rPr>
          <w:rFonts w:ascii="Calibri" w:hAnsi="Calibri"/>
          <w:b/>
          <w:sz w:val="28"/>
          <w:szCs w:val="28"/>
          <w:lang w:val="en-US"/>
        </w:rPr>
        <w:t>National guidelines</w:t>
      </w:r>
    </w:p>
    <w:p w14:paraId="033D4E63" w14:textId="77777777" w:rsidR="00672AD2" w:rsidRPr="00672AD2" w:rsidRDefault="00672AD2" w:rsidP="00672AD2">
      <w:pPr>
        <w:ind w:left="360"/>
        <w:rPr>
          <w:rFonts w:ascii="Calibri" w:hAnsi="Calibri"/>
          <w:sz w:val="22"/>
          <w:szCs w:val="22"/>
        </w:rPr>
      </w:pPr>
    </w:p>
    <w:p w14:paraId="61F4DE64" w14:textId="77777777" w:rsidR="00672AD2" w:rsidRPr="006F6126" w:rsidRDefault="00672AD2" w:rsidP="003B5B65">
      <w:pPr>
        <w:pStyle w:val="ListParagraph"/>
        <w:numPr>
          <w:ilvl w:val="0"/>
          <w:numId w:val="8"/>
        </w:numPr>
        <w:spacing w:after="200" w:line="276" w:lineRule="auto"/>
        <w:contextualSpacing/>
        <w:rPr>
          <w:rFonts w:ascii="Calibri" w:hAnsi="Calibri"/>
          <w:sz w:val="22"/>
          <w:szCs w:val="22"/>
        </w:rPr>
      </w:pPr>
      <w:r w:rsidRPr="00672AD2">
        <w:rPr>
          <w:rFonts w:ascii="Calibri" w:hAnsi="Calibri"/>
          <w:i/>
          <w:sz w:val="22"/>
          <w:szCs w:val="22"/>
        </w:rPr>
        <w:t>Drug Misuse and Dependence: UK Guidel</w:t>
      </w:r>
      <w:r w:rsidR="003B5B65">
        <w:rPr>
          <w:rFonts w:ascii="Calibri" w:hAnsi="Calibri"/>
          <w:i/>
          <w:sz w:val="22"/>
          <w:szCs w:val="22"/>
        </w:rPr>
        <w:t>ines on Clinical Management 2017</w:t>
      </w:r>
      <w:r w:rsidRPr="00672AD2">
        <w:rPr>
          <w:rFonts w:ascii="Calibri" w:hAnsi="Calibri"/>
          <w:i/>
          <w:sz w:val="22"/>
          <w:szCs w:val="22"/>
        </w:rPr>
        <w:t xml:space="preserve">:  </w:t>
      </w:r>
      <w:hyperlink r:id="rId12" w:history="1">
        <w:r w:rsidR="003B5B65" w:rsidRPr="003B5B65">
          <w:rPr>
            <w:rStyle w:val="Hyperlink"/>
            <w:rFonts w:asciiTheme="minorHAnsi" w:hAnsiTheme="minorHAnsi"/>
            <w:sz w:val="22"/>
            <w:szCs w:val="22"/>
          </w:rPr>
          <w:t>https://assets.publishing.service.gov.uk/government/uploads/system/uploads/attachment_data/file/673978/clinical_guidelines_2017.pdf</w:t>
        </w:r>
      </w:hyperlink>
      <w:r w:rsidR="003B5B65">
        <w:t xml:space="preserve"> </w:t>
      </w:r>
    </w:p>
    <w:p w14:paraId="5C9650C8" w14:textId="4045BB1C" w:rsidR="006F4F8A" w:rsidRPr="006F4F8A" w:rsidRDefault="006F4F8A" w:rsidP="003B5B65">
      <w:pPr>
        <w:pStyle w:val="ListParagraph"/>
        <w:numPr>
          <w:ilvl w:val="0"/>
          <w:numId w:val="8"/>
        </w:numPr>
        <w:spacing w:after="200" w:line="276" w:lineRule="auto"/>
        <w:contextualSpacing/>
        <w:rPr>
          <w:rFonts w:ascii="Calibri" w:hAnsi="Calibri"/>
          <w:i/>
          <w:iCs/>
          <w:sz w:val="22"/>
          <w:szCs w:val="22"/>
        </w:rPr>
      </w:pPr>
      <w:r w:rsidRPr="006F4F8A">
        <w:rPr>
          <w:rFonts w:ascii="Calibri" w:hAnsi="Calibri"/>
          <w:i/>
          <w:iCs/>
          <w:sz w:val="22"/>
          <w:szCs w:val="22"/>
        </w:rPr>
        <w:t>Oral methadone and buprenorphine: recommendations 2024:</w:t>
      </w:r>
    </w:p>
    <w:p w14:paraId="7A3E9778" w14:textId="6E12A6CF" w:rsidR="006F6126" w:rsidRPr="00672AD2" w:rsidRDefault="006F4F8A" w:rsidP="006F4F8A">
      <w:pPr>
        <w:pStyle w:val="ListParagraph"/>
        <w:spacing w:after="200" w:line="276" w:lineRule="auto"/>
        <w:contextualSpacing/>
        <w:rPr>
          <w:rFonts w:ascii="Calibri" w:hAnsi="Calibri"/>
          <w:sz w:val="22"/>
          <w:szCs w:val="22"/>
        </w:rPr>
      </w:pPr>
      <w:hyperlink r:id="rId13" w:history="1">
        <w:r w:rsidRPr="006F4F8A">
          <w:rPr>
            <w:rStyle w:val="Hyperlink"/>
            <w:rFonts w:ascii="Calibri" w:hAnsi="Calibri"/>
            <w:sz w:val="22"/>
            <w:szCs w:val="22"/>
          </w:rPr>
          <w:t>Oral methadone and buprenorphine: recommendations - GOV.UK</w:t>
        </w:r>
      </w:hyperlink>
    </w:p>
    <w:p w14:paraId="0A04858A" w14:textId="77777777" w:rsidR="00672AD2" w:rsidRDefault="00672AD2" w:rsidP="00417D05">
      <w:pPr>
        <w:pStyle w:val="ListParagraph"/>
        <w:numPr>
          <w:ilvl w:val="0"/>
          <w:numId w:val="8"/>
        </w:numPr>
        <w:spacing w:after="200" w:line="276" w:lineRule="auto"/>
        <w:contextualSpacing/>
        <w:rPr>
          <w:rFonts w:ascii="Calibri" w:hAnsi="Calibri"/>
          <w:sz w:val="22"/>
          <w:szCs w:val="22"/>
        </w:rPr>
      </w:pPr>
      <w:r w:rsidRPr="00870680">
        <w:rPr>
          <w:rFonts w:ascii="Calibri" w:hAnsi="Calibri"/>
          <w:i/>
          <w:sz w:val="22"/>
          <w:szCs w:val="22"/>
        </w:rPr>
        <w:t>NICE Drug Misuse guidance &amp; guidelines page:</w:t>
      </w:r>
      <w:r w:rsidRPr="00870680">
        <w:rPr>
          <w:rFonts w:ascii="Calibri" w:hAnsi="Calibri"/>
          <w:sz w:val="22"/>
          <w:szCs w:val="22"/>
        </w:rPr>
        <w:t xml:space="preserve"> </w:t>
      </w:r>
    </w:p>
    <w:p w14:paraId="6A83B621" w14:textId="77777777" w:rsidR="00672AD2" w:rsidRPr="00870680" w:rsidRDefault="00672AD2" w:rsidP="00672AD2">
      <w:pPr>
        <w:pStyle w:val="ListParagraph"/>
        <w:spacing w:after="200" w:line="276" w:lineRule="auto"/>
        <w:contextualSpacing/>
        <w:rPr>
          <w:rFonts w:ascii="Calibri" w:hAnsi="Calibri"/>
          <w:sz w:val="22"/>
          <w:szCs w:val="22"/>
        </w:rPr>
      </w:pPr>
      <w:hyperlink r:id="rId14" w:history="1">
        <w:r w:rsidRPr="00870680">
          <w:rPr>
            <w:rStyle w:val="Hyperlink"/>
            <w:rFonts w:ascii="Calibri" w:hAnsi="Calibri"/>
            <w:sz w:val="22"/>
            <w:szCs w:val="22"/>
          </w:rPr>
          <w:t>https://www.nice.org.uk/guidance/health-protection/drug-misuse</w:t>
        </w:r>
      </w:hyperlink>
    </w:p>
    <w:p w14:paraId="59EEF644" w14:textId="77777777" w:rsidR="00672AD2" w:rsidRDefault="003B5B65" w:rsidP="003B5B65">
      <w:pPr>
        <w:pStyle w:val="ListParagraph"/>
        <w:numPr>
          <w:ilvl w:val="0"/>
          <w:numId w:val="8"/>
        </w:numPr>
        <w:spacing w:after="200" w:line="276" w:lineRule="auto"/>
        <w:contextualSpacing/>
        <w:rPr>
          <w:rFonts w:ascii="Calibri" w:hAnsi="Calibri"/>
          <w:sz w:val="22"/>
          <w:szCs w:val="22"/>
        </w:rPr>
      </w:pPr>
      <w:r>
        <w:rPr>
          <w:rFonts w:ascii="Calibri" w:hAnsi="Calibri"/>
          <w:i/>
          <w:sz w:val="22"/>
          <w:szCs w:val="22"/>
        </w:rPr>
        <w:t>NICE Drug misuse in over 16s: opioid detoxification</w:t>
      </w:r>
      <w:r w:rsidR="00672AD2" w:rsidRPr="00870680">
        <w:rPr>
          <w:rFonts w:ascii="Calibri" w:hAnsi="Calibri"/>
          <w:sz w:val="22"/>
          <w:szCs w:val="22"/>
        </w:rPr>
        <w:t xml:space="preserve">: </w:t>
      </w:r>
      <w:hyperlink r:id="rId15" w:history="1">
        <w:r w:rsidRPr="001D7636">
          <w:rPr>
            <w:rStyle w:val="Hyperlink"/>
            <w:rFonts w:ascii="Calibri" w:hAnsi="Calibri"/>
            <w:sz w:val="22"/>
            <w:szCs w:val="22"/>
          </w:rPr>
          <w:t>https://www.nice.org.uk/guidance/cg52/chapter/1-guidance</w:t>
        </w:r>
      </w:hyperlink>
      <w:r>
        <w:rPr>
          <w:rFonts w:ascii="Calibri" w:hAnsi="Calibri"/>
          <w:sz w:val="22"/>
          <w:szCs w:val="22"/>
        </w:rPr>
        <w:t xml:space="preserve"> </w:t>
      </w:r>
    </w:p>
    <w:p w14:paraId="3F6A6638" w14:textId="77777777" w:rsidR="00672AD2" w:rsidRPr="00870680" w:rsidRDefault="00672AD2" w:rsidP="00417D05">
      <w:pPr>
        <w:pStyle w:val="ListParagraph"/>
        <w:numPr>
          <w:ilvl w:val="0"/>
          <w:numId w:val="8"/>
        </w:numPr>
        <w:spacing w:after="200" w:line="276" w:lineRule="auto"/>
        <w:contextualSpacing/>
        <w:rPr>
          <w:rFonts w:ascii="Calibri" w:hAnsi="Calibri"/>
          <w:sz w:val="22"/>
          <w:szCs w:val="22"/>
        </w:rPr>
      </w:pPr>
      <w:r w:rsidRPr="00870680">
        <w:rPr>
          <w:rFonts w:ascii="Calibri" w:hAnsi="Calibri"/>
          <w:i/>
          <w:sz w:val="22"/>
          <w:szCs w:val="22"/>
        </w:rPr>
        <w:t>NICE (2007) Drug Misuse – Opioid detoxification clinical guidance:</w:t>
      </w:r>
      <w:r w:rsidRPr="00870680">
        <w:rPr>
          <w:rFonts w:ascii="Calibri" w:hAnsi="Calibri"/>
          <w:sz w:val="22"/>
          <w:szCs w:val="22"/>
        </w:rPr>
        <w:t xml:space="preserve"> </w:t>
      </w:r>
      <w:hyperlink r:id="rId16" w:history="1">
        <w:r w:rsidRPr="00870680">
          <w:rPr>
            <w:rStyle w:val="Hyperlink"/>
            <w:rFonts w:ascii="Calibri" w:hAnsi="Calibri"/>
            <w:sz w:val="22"/>
            <w:szCs w:val="22"/>
          </w:rPr>
          <w:t>https://www.nice.org.uk/guidance/cg52</w:t>
        </w:r>
      </w:hyperlink>
    </w:p>
    <w:p w14:paraId="6FE0522D" w14:textId="77777777" w:rsidR="00672AD2" w:rsidRPr="00632301" w:rsidRDefault="00672AD2" w:rsidP="00417D05">
      <w:pPr>
        <w:pStyle w:val="ListParagraph"/>
        <w:numPr>
          <w:ilvl w:val="0"/>
          <w:numId w:val="8"/>
        </w:numPr>
        <w:spacing w:after="200" w:line="276" w:lineRule="auto"/>
        <w:contextualSpacing/>
        <w:rPr>
          <w:rFonts w:ascii="Calibri" w:hAnsi="Calibri"/>
          <w:sz w:val="22"/>
          <w:szCs w:val="22"/>
        </w:rPr>
      </w:pPr>
      <w:r w:rsidRPr="00870680">
        <w:rPr>
          <w:rFonts w:ascii="Calibri" w:hAnsi="Calibri"/>
          <w:i/>
          <w:sz w:val="22"/>
          <w:szCs w:val="22"/>
        </w:rPr>
        <w:t xml:space="preserve">NICE (2010) Pregnancy and complex social factors: a model for service provision for pregnant women with complex social factors: </w:t>
      </w:r>
    </w:p>
    <w:p w14:paraId="0BBD6E67" w14:textId="77777777" w:rsidR="00672AD2" w:rsidRPr="00870680" w:rsidRDefault="00672AD2" w:rsidP="00672AD2">
      <w:pPr>
        <w:pStyle w:val="ListParagraph"/>
        <w:spacing w:after="200" w:line="276" w:lineRule="auto"/>
        <w:contextualSpacing/>
        <w:rPr>
          <w:rFonts w:ascii="Calibri" w:hAnsi="Calibri"/>
          <w:sz w:val="22"/>
          <w:szCs w:val="22"/>
        </w:rPr>
      </w:pPr>
      <w:hyperlink r:id="rId17" w:history="1">
        <w:r w:rsidRPr="00870680">
          <w:rPr>
            <w:rStyle w:val="Hyperlink"/>
            <w:rFonts w:ascii="Calibri" w:hAnsi="Calibri"/>
            <w:sz w:val="22"/>
            <w:szCs w:val="22"/>
          </w:rPr>
          <w:t>https://www.nice.org.uk/guidance/cg110</w:t>
        </w:r>
      </w:hyperlink>
    </w:p>
    <w:p w14:paraId="7D41282D" w14:textId="11741CDA" w:rsidR="00672AD2" w:rsidRDefault="00672AD2" w:rsidP="003B5B65">
      <w:pPr>
        <w:pStyle w:val="ListParagraph"/>
        <w:numPr>
          <w:ilvl w:val="0"/>
          <w:numId w:val="8"/>
        </w:numPr>
        <w:spacing w:after="200" w:line="276" w:lineRule="auto"/>
        <w:contextualSpacing/>
        <w:rPr>
          <w:rFonts w:ascii="Calibri" w:hAnsi="Calibri"/>
          <w:sz w:val="22"/>
          <w:szCs w:val="22"/>
        </w:rPr>
      </w:pPr>
      <w:r w:rsidRPr="00870680">
        <w:rPr>
          <w:rFonts w:ascii="Calibri" w:hAnsi="Calibri"/>
          <w:sz w:val="22"/>
          <w:szCs w:val="22"/>
        </w:rPr>
        <w:t xml:space="preserve">For </w:t>
      </w:r>
      <w:r w:rsidR="006B0753">
        <w:rPr>
          <w:rFonts w:ascii="Calibri" w:hAnsi="Calibri"/>
          <w:sz w:val="22"/>
          <w:szCs w:val="22"/>
        </w:rPr>
        <w:t>Contractor</w:t>
      </w:r>
      <w:r w:rsidRPr="00870680">
        <w:rPr>
          <w:rFonts w:ascii="Calibri" w:hAnsi="Calibri"/>
          <w:sz w:val="22"/>
          <w:szCs w:val="22"/>
        </w:rPr>
        <w:t xml:space="preserve"> Teams</w:t>
      </w:r>
      <w:r w:rsidR="003B5B65">
        <w:rPr>
          <w:rFonts w:ascii="Calibri" w:hAnsi="Calibri"/>
          <w:sz w:val="22"/>
          <w:szCs w:val="22"/>
        </w:rPr>
        <w:t>: CPPE Substance Use learning resources</w:t>
      </w:r>
      <w:r w:rsidRPr="00870680">
        <w:rPr>
          <w:rFonts w:ascii="Calibri" w:hAnsi="Calibri"/>
          <w:sz w:val="22"/>
          <w:szCs w:val="22"/>
        </w:rPr>
        <w:t xml:space="preserve">: </w:t>
      </w:r>
      <w:hyperlink r:id="rId18" w:history="1">
        <w:r w:rsidR="003B5B65" w:rsidRPr="001D7636">
          <w:rPr>
            <w:rStyle w:val="Hyperlink"/>
            <w:rFonts w:ascii="Calibri" w:hAnsi="Calibri"/>
            <w:sz w:val="22"/>
            <w:szCs w:val="22"/>
          </w:rPr>
          <w:t>https://www.cppe.ac.uk/gateway/substance</w:t>
        </w:r>
      </w:hyperlink>
      <w:r w:rsidR="003B5B65">
        <w:rPr>
          <w:rFonts w:ascii="Calibri" w:hAnsi="Calibri"/>
          <w:sz w:val="22"/>
          <w:szCs w:val="22"/>
        </w:rPr>
        <w:t xml:space="preserve"> </w:t>
      </w:r>
    </w:p>
    <w:p w14:paraId="2A8502C9" w14:textId="1252FC66" w:rsidR="00850DEB" w:rsidRDefault="00850DEB" w:rsidP="003B5B65">
      <w:pPr>
        <w:pStyle w:val="ListParagraph"/>
        <w:numPr>
          <w:ilvl w:val="0"/>
          <w:numId w:val="8"/>
        </w:numPr>
        <w:spacing w:after="200" w:line="276" w:lineRule="auto"/>
        <w:contextualSpacing/>
        <w:rPr>
          <w:rFonts w:ascii="Calibri" w:hAnsi="Calibri"/>
          <w:sz w:val="22"/>
          <w:szCs w:val="22"/>
        </w:rPr>
      </w:pPr>
      <w:r>
        <w:rPr>
          <w:rFonts w:ascii="Calibri" w:hAnsi="Calibri"/>
          <w:sz w:val="22"/>
          <w:szCs w:val="22"/>
        </w:rPr>
        <w:t>University of Bristol (2025) Voice of the Voiceless</w:t>
      </w:r>
    </w:p>
    <w:p w14:paraId="47ED2F4F" w14:textId="1BE4FA64" w:rsidR="00850DEB" w:rsidRPr="00870680" w:rsidRDefault="00470F2A" w:rsidP="00850DEB">
      <w:pPr>
        <w:pStyle w:val="ListParagraph"/>
        <w:spacing w:after="200" w:line="276" w:lineRule="auto"/>
        <w:contextualSpacing/>
        <w:rPr>
          <w:rFonts w:ascii="Calibri" w:hAnsi="Calibri"/>
          <w:sz w:val="22"/>
          <w:szCs w:val="22"/>
        </w:rPr>
      </w:pPr>
      <w:hyperlink r:id="rId19" w:history="1">
        <w:r w:rsidRPr="00F149F4">
          <w:rPr>
            <w:rStyle w:val="Hyperlink"/>
            <w:rFonts w:ascii="Calibri" w:hAnsi="Calibri"/>
            <w:sz w:val="22"/>
            <w:szCs w:val="22"/>
          </w:rPr>
          <w:t>https://express-licences.bristol.ac.uk/product/voice-of-the-voiceless</w:t>
        </w:r>
      </w:hyperlink>
      <w:r>
        <w:rPr>
          <w:rFonts w:ascii="Calibri" w:hAnsi="Calibri"/>
          <w:sz w:val="22"/>
          <w:szCs w:val="22"/>
        </w:rPr>
        <w:t xml:space="preserve"> </w:t>
      </w:r>
    </w:p>
    <w:p w14:paraId="47AF407B" w14:textId="77777777" w:rsidR="006024DF" w:rsidRPr="005B5733" w:rsidRDefault="006024DF" w:rsidP="006024DF">
      <w:pPr>
        <w:autoSpaceDE w:val="0"/>
        <w:autoSpaceDN w:val="0"/>
        <w:adjustRightInd w:val="0"/>
        <w:rPr>
          <w:rFonts w:ascii="Calibri" w:hAnsi="Calibri"/>
          <w:sz w:val="22"/>
          <w:szCs w:val="22"/>
        </w:rPr>
      </w:pPr>
    </w:p>
    <w:p w14:paraId="29498B85" w14:textId="77777777" w:rsidR="00454759" w:rsidRPr="005B5733" w:rsidRDefault="00454759" w:rsidP="006024DF">
      <w:pPr>
        <w:autoSpaceDE w:val="0"/>
        <w:autoSpaceDN w:val="0"/>
        <w:adjustRightInd w:val="0"/>
        <w:rPr>
          <w:rFonts w:ascii="Calibri" w:hAnsi="Calibri"/>
          <w:sz w:val="28"/>
          <w:szCs w:val="28"/>
        </w:rPr>
      </w:pPr>
      <w:r w:rsidRPr="005B5733">
        <w:rPr>
          <w:rFonts w:ascii="Calibri" w:hAnsi="Calibri"/>
          <w:b/>
          <w:bCs/>
          <w:sz w:val="28"/>
          <w:szCs w:val="28"/>
        </w:rPr>
        <w:t>Local Guidelines</w:t>
      </w:r>
      <w:r w:rsidR="00D165BB">
        <w:rPr>
          <w:rFonts w:ascii="Calibri" w:hAnsi="Calibri"/>
          <w:b/>
          <w:bCs/>
          <w:sz w:val="28"/>
          <w:szCs w:val="28"/>
        </w:rPr>
        <w:t xml:space="preserve"> and contacts</w:t>
      </w:r>
    </w:p>
    <w:p w14:paraId="057A492F" w14:textId="77777777" w:rsidR="0033053F" w:rsidRDefault="0033053F" w:rsidP="0033053F">
      <w:pPr>
        <w:ind w:left="360"/>
        <w:rPr>
          <w:rFonts w:ascii="Calibri" w:hAnsi="Calibri" w:cs="Arial"/>
          <w:snapToGrid w:val="0"/>
          <w:sz w:val="22"/>
          <w:szCs w:val="22"/>
        </w:rPr>
      </w:pPr>
    </w:p>
    <w:p w14:paraId="3F5637B6" w14:textId="77777777" w:rsidR="00D165BB" w:rsidRDefault="004C72C4" w:rsidP="00B1674E">
      <w:pPr>
        <w:rPr>
          <w:rFonts w:ascii="Calibri" w:hAnsi="Calibri" w:cs="Arial"/>
          <w:snapToGrid w:val="0"/>
          <w:sz w:val="22"/>
          <w:szCs w:val="22"/>
        </w:rPr>
      </w:pPr>
      <w:r>
        <w:rPr>
          <w:rFonts w:ascii="Calibri" w:hAnsi="Calibri" w:cs="Arial"/>
          <w:snapToGrid w:val="0"/>
          <w:sz w:val="22"/>
          <w:szCs w:val="22"/>
        </w:rPr>
        <w:t>Company</w:t>
      </w:r>
      <w:r w:rsidR="00B1674E">
        <w:rPr>
          <w:rFonts w:ascii="Calibri" w:hAnsi="Calibri" w:cs="Arial"/>
          <w:snapToGrid w:val="0"/>
          <w:sz w:val="22"/>
          <w:szCs w:val="22"/>
        </w:rPr>
        <w:t xml:space="preserve"> </w:t>
      </w:r>
      <w:r w:rsidR="00094AF6">
        <w:rPr>
          <w:rFonts w:ascii="Calibri" w:hAnsi="Calibri" w:cs="Arial"/>
          <w:snapToGrid w:val="0"/>
          <w:sz w:val="22"/>
          <w:szCs w:val="22"/>
        </w:rPr>
        <w:t xml:space="preserve">Treatment Services </w:t>
      </w:r>
      <w:r w:rsidR="00B1674E">
        <w:rPr>
          <w:rFonts w:ascii="Calibri" w:hAnsi="Calibri" w:cs="Arial"/>
          <w:snapToGrid w:val="0"/>
          <w:sz w:val="22"/>
          <w:szCs w:val="22"/>
        </w:rPr>
        <w:t>local contact</w:t>
      </w:r>
    </w:p>
    <w:p w14:paraId="69A41E53" w14:textId="77777777" w:rsidR="00B1674E" w:rsidRDefault="00B1674E" w:rsidP="00B1674E">
      <w:pPr>
        <w:rPr>
          <w:rFonts w:ascii="Calibri" w:hAnsi="Calibri" w:cs="Arial"/>
          <w:snapToGrid w:val="0"/>
          <w:sz w:val="22"/>
          <w:szCs w:val="22"/>
        </w:rPr>
      </w:pPr>
    </w:p>
    <w:p w14:paraId="582C54DB" w14:textId="77777777" w:rsidR="00B1674E" w:rsidRPr="00B1674E" w:rsidRDefault="00B1674E" w:rsidP="00B1674E">
      <w:pPr>
        <w:rPr>
          <w:rFonts w:ascii="Calibri" w:hAnsi="Calibri" w:cs="Arial"/>
          <w:snapToGrid w:val="0"/>
          <w:sz w:val="22"/>
          <w:szCs w:val="22"/>
        </w:rPr>
      </w:pPr>
      <w:r>
        <w:rPr>
          <w:rFonts w:ascii="Calibri" w:hAnsi="Calibri" w:cs="Arial"/>
          <w:snapToGrid w:val="0"/>
          <w:sz w:val="22"/>
          <w:szCs w:val="22"/>
        </w:rPr>
        <w:t xml:space="preserve">A list of relevant local contacts for </w:t>
      </w:r>
      <w:r w:rsidR="004C72C4">
        <w:rPr>
          <w:rFonts w:ascii="Calibri" w:hAnsi="Calibri" w:cs="Arial"/>
          <w:snapToGrid w:val="0"/>
          <w:sz w:val="22"/>
          <w:szCs w:val="22"/>
        </w:rPr>
        <w:t>will be sent to C</w:t>
      </w:r>
      <w:r>
        <w:rPr>
          <w:rFonts w:ascii="Calibri" w:hAnsi="Calibri" w:cs="Arial"/>
          <w:snapToGrid w:val="0"/>
          <w:sz w:val="22"/>
          <w:szCs w:val="22"/>
        </w:rPr>
        <w:t>ontractors through the LPC</w:t>
      </w:r>
    </w:p>
    <w:p w14:paraId="37C03551" w14:textId="77777777" w:rsidR="00BF2CD7" w:rsidRDefault="00BF2CD7" w:rsidP="0033053F">
      <w:pPr>
        <w:ind w:left="360"/>
        <w:rPr>
          <w:rFonts w:ascii="Calibri" w:hAnsi="Calibri" w:cs="Arial"/>
          <w:snapToGrid w:val="0"/>
          <w:sz w:val="22"/>
          <w:szCs w:val="22"/>
        </w:rPr>
      </w:pPr>
    </w:p>
    <w:p w14:paraId="63CA4382" w14:textId="77777777" w:rsidR="006024DF" w:rsidRDefault="00D165BB" w:rsidP="00FD6E62">
      <w:pPr>
        <w:rPr>
          <w:rFonts w:ascii="Calibri" w:hAnsi="Calibri"/>
          <w:sz w:val="22"/>
          <w:szCs w:val="22"/>
        </w:rPr>
      </w:pPr>
      <w:r>
        <w:rPr>
          <w:rFonts w:ascii="Calibri" w:hAnsi="Calibri"/>
          <w:sz w:val="22"/>
          <w:szCs w:val="22"/>
        </w:rPr>
        <w:t>For the purposes of this</w:t>
      </w:r>
      <w:r w:rsidR="00A71E40">
        <w:rPr>
          <w:rFonts w:ascii="Calibri" w:hAnsi="Calibri"/>
          <w:sz w:val="22"/>
          <w:szCs w:val="22"/>
        </w:rPr>
        <w:t xml:space="preserve"> specification </w:t>
      </w:r>
      <w:r>
        <w:rPr>
          <w:rFonts w:ascii="Calibri" w:hAnsi="Calibri"/>
          <w:sz w:val="22"/>
          <w:szCs w:val="22"/>
        </w:rPr>
        <w:t xml:space="preserve">for further details </w:t>
      </w:r>
      <w:r w:rsidR="00A71E40">
        <w:rPr>
          <w:rFonts w:ascii="Calibri" w:hAnsi="Calibri"/>
          <w:sz w:val="22"/>
          <w:szCs w:val="22"/>
        </w:rPr>
        <w:t>p</w:t>
      </w:r>
      <w:r w:rsidR="00FD6E62" w:rsidRPr="005B5733">
        <w:rPr>
          <w:rFonts w:ascii="Calibri" w:hAnsi="Calibri"/>
          <w:sz w:val="22"/>
          <w:szCs w:val="22"/>
        </w:rPr>
        <w:t xml:space="preserve">lease </w:t>
      </w:r>
      <w:r w:rsidR="00D45801">
        <w:rPr>
          <w:rFonts w:ascii="Calibri" w:hAnsi="Calibri"/>
          <w:sz w:val="22"/>
          <w:szCs w:val="22"/>
        </w:rPr>
        <w:t>refer to</w:t>
      </w:r>
      <w:r w:rsidR="006024DF" w:rsidRPr="005B5733">
        <w:rPr>
          <w:rFonts w:ascii="Calibri" w:hAnsi="Calibri"/>
          <w:sz w:val="22"/>
          <w:szCs w:val="22"/>
        </w:rPr>
        <w:t xml:space="preserve">: </w:t>
      </w:r>
    </w:p>
    <w:p w14:paraId="618CBF52" w14:textId="77777777" w:rsidR="002764EF" w:rsidRPr="005B5733" w:rsidRDefault="002764EF" w:rsidP="00FD6E62">
      <w:pPr>
        <w:rPr>
          <w:rFonts w:ascii="Calibri" w:hAnsi="Calibri"/>
          <w:sz w:val="22"/>
          <w:szCs w:val="22"/>
        </w:rPr>
      </w:pPr>
    </w:p>
    <w:p w14:paraId="6F94989C" w14:textId="77777777" w:rsidR="00D45801" w:rsidRPr="005B5733" w:rsidRDefault="00D45801" w:rsidP="00417D05">
      <w:pPr>
        <w:numPr>
          <w:ilvl w:val="0"/>
          <w:numId w:val="2"/>
        </w:numPr>
        <w:rPr>
          <w:rFonts w:ascii="Calibri" w:hAnsi="Calibri"/>
          <w:sz w:val="22"/>
          <w:szCs w:val="22"/>
        </w:rPr>
      </w:pPr>
      <w:r w:rsidRPr="005B5733">
        <w:rPr>
          <w:rFonts w:ascii="Calibri" w:hAnsi="Calibri"/>
          <w:sz w:val="22"/>
          <w:szCs w:val="22"/>
        </w:rPr>
        <w:t>Append</w:t>
      </w:r>
      <w:r>
        <w:rPr>
          <w:rFonts w:ascii="Calibri" w:hAnsi="Calibri"/>
          <w:sz w:val="22"/>
          <w:szCs w:val="22"/>
        </w:rPr>
        <w:t>ix 1</w:t>
      </w:r>
      <w:r w:rsidRPr="005B5733">
        <w:rPr>
          <w:rFonts w:ascii="Calibri" w:hAnsi="Calibri"/>
          <w:sz w:val="22"/>
          <w:szCs w:val="22"/>
        </w:rPr>
        <w:t xml:space="preserve"> (Roles &amp; Responsibilities)</w:t>
      </w:r>
    </w:p>
    <w:p w14:paraId="32AF8120" w14:textId="77777777" w:rsidR="006024DF" w:rsidRDefault="00B84716" w:rsidP="00417D05">
      <w:pPr>
        <w:numPr>
          <w:ilvl w:val="0"/>
          <w:numId w:val="2"/>
        </w:numPr>
        <w:rPr>
          <w:rFonts w:ascii="Calibri" w:hAnsi="Calibri"/>
          <w:sz w:val="22"/>
          <w:szCs w:val="22"/>
        </w:rPr>
      </w:pPr>
      <w:r>
        <w:rPr>
          <w:rFonts w:ascii="Calibri" w:hAnsi="Calibri"/>
          <w:sz w:val="22"/>
          <w:szCs w:val="22"/>
        </w:rPr>
        <w:t xml:space="preserve">Appendix </w:t>
      </w:r>
      <w:r w:rsidR="0019385C">
        <w:rPr>
          <w:rFonts w:ascii="Calibri" w:hAnsi="Calibri"/>
          <w:sz w:val="22"/>
          <w:szCs w:val="22"/>
        </w:rPr>
        <w:t>2</w:t>
      </w:r>
      <w:r>
        <w:rPr>
          <w:rFonts w:ascii="Calibri" w:hAnsi="Calibri"/>
          <w:sz w:val="22"/>
          <w:szCs w:val="22"/>
        </w:rPr>
        <w:t xml:space="preserve"> (Missed Dose Reporting</w:t>
      </w:r>
      <w:r w:rsidR="00D45801">
        <w:rPr>
          <w:rFonts w:ascii="Calibri" w:hAnsi="Calibri"/>
          <w:sz w:val="22"/>
          <w:szCs w:val="22"/>
        </w:rPr>
        <w:t xml:space="preserve"> Flowchart</w:t>
      </w:r>
      <w:r w:rsidR="00996B0E">
        <w:rPr>
          <w:rFonts w:ascii="Calibri" w:hAnsi="Calibri"/>
          <w:sz w:val="22"/>
          <w:szCs w:val="22"/>
        </w:rPr>
        <w:t xml:space="preserve"> &amp; Contact Numbers</w:t>
      </w:r>
      <w:r w:rsidR="006024DF" w:rsidRPr="005B5733">
        <w:rPr>
          <w:rFonts w:ascii="Calibri" w:hAnsi="Calibri"/>
          <w:sz w:val="22"/>
          <w:szCs w:val="22"/>
        </w:rPr>
        <w:t>)</w:t>
      </w:r>
    </w:p>
    <w:p w14:paraId="11F96432" w14:textId="77777777" w:rsidR="00FD6E62" w:rsidRDefault="0019385C" w:rsidP="00417D05">
      <w:pPr>
        <w:numPr>
          <w:ilvl w:val="0"/>
          <w:numId w:val="2"/>
        </w:numPr>
        <w:rPr>
          <w:rFonts w:ascii="Calibri" w:hAnsi="Calibri"/>
          <w:sz w:val="22"/>
          <w:szCs w:val="22"/>
        </w:rPr>
      </w:pPr>
      <w:r>
        <w:rPr>
          <w:rFonts w:ascii="Calibri" w:hAnsi="Calibri"/>
          <w:sz w:val="22"/>
          <w:szCs w:val="22"/>
        </w:rPr>
        <w:t>Appendix 3</w:t>
      </w:r>
      <w:r w:rsidR="002E5880">
        <w:rPr>
          <w:rFonts w:ascii="Calibri" w:hAnsi="Calibri"/>
          <w:sz w:val="22"/>
          <w:szCs w:val="22"/>
        </w:rPr>
        <w:t xml:space="preserve"> (Example Pharmacy SOP</w:t>
      </w:r>
      <w:r w:rsidR="002E5880" w:rsidRPr="005B5733">
        <w:rPr>
          <w:rFonts w:ascii="Calibri" w:hAnsi="Calibri"/>
          <w:sz w:val="22"/>
          <w:szCs w:val="22"/>
        </w:rPr>
        <w:t>)</w:t>
      </w:r>
    </w:p>
    <w:p w14:paraId="27859527" w14:textId="77777777" w:rsidR="0021137A" w:rsidRDefault="0021137A" w:rsidP="00417D05">
      <w:pPr>
        <w:numPr>
          <w:ilvl w:val="0"/>
          <w:numId w:val="2"/>
        </w:numPr>
        <w:rPr>
          <w:rFonts w:ascii="Calibri" w:hAnsi="Calibri"/>
          <w:sz w:val="22"/>
          <w:szCs w:val="22"/>
        </w:rPr>
      </w:pPr>
      <w:r>
        <w:rPr>
          <w:rFonts w:ascii="Calibri" w:hAnsi="Calibri"/>
          <w:sz w:val="22"/>
          <w:szCs w:val="22"/>
        </w:rPr>
        <w:t>Appendix 4 (Pharmacy 4-Way Agreements)</w:t>
      </w:r>
    </w:p>
    <w:p w14:paraId="4AB7BB7B" w14:textId="77777777" w:rsidR="00BE3382" w:rsidRDefault="00BE3382" w:rsidP="00417D05">
      <w:pPr>
        <w:numPr>
          <w:ilvl w:val="0"/>
          <w:numId w:val="2"/>
        </w:numPr>
        <w:rPr>
          <w:rFonts w:ascii="Calibri" w:hAnsi="Calibri"/>
          <w:sz w:val="22"/>
          <w:szCs w:val="22"/>
        </w:rPr>
      </w:pPr>
      <w:r>
        <w:rPr>
          <w:rFonts w:ascii="Calibri" w:hAnsi="Calibri"/>
          <w:sz w:val="22"/>
          <w:szCs w:val="22"/>
        </w:rPr>
        <w:t>Appendix 5 (Pharmacy Introduction Letter)</w:t>
      </w:r>
    </w:p>
    <w:p w14:paraId="05A02E03" w14:textId="77777777" w:rsidR="006024DF" w:rsidRPr="00870680" w:rsidRDefault="006024DF" w:rsidP="00FD6E62">
      <w:pPr>
        <w:rPr>
          <w:rFonts w:ascii="Calibri" w:hAnsi="Calibri"/>
          <w:b/>
          <w:sz w:val="22"/>
          <w:szCs w:val="22"/>
        </w:rPr>
      </w:pPr>
    </w:p>
    <w:p w14:paraId="6D11D1C6" w14:textId="77777777" w:rsidR="00BE3382" w:rsidRDefault="00A71E40" w:rsidP="00BE3382">
      <w:pPr>
        <w:rPr>
          <w:rFonts w:ascii="Calibri" w:hAnsi="Calibri" w:cs="Arial"/>
          <w:bCs/>
          <w:sz w:val="20"/>
          <w:szCs w:val="20"/>
        </w:rPr>
      </w:pPr>
      <w:r w:rsidRPr="00870680">
        <w:rPr>
          <w:rFonts w:ascii="Calibri" w:hAnsi="Calibri" w:cs="Arial"/>
          <w:bCs/>
          <w:sz w:val="22"/>
          <w:szCs w:val="22"/>
        </w:rPr>
        <w:t>Your lo</w:t>
      </w:r>
      <w:r w:rsidR="004C72C4">
        <w:rPr>
          <w:rFonts w:ascii="Calibri" w:hAnsi="Calibri" w:cs="Arial"/>
          <w:bCs/>
          <w:sz w:val="22"/>
          <w:szCs w:val="22"/>
        </w:rPr>
        <w:t>cal Company</w:t>
      </w:r>
      <w:r w:rsidR="00D165BB">
        <w:rPr>
          <w:rFonts w:ascii="Calibri" w:hAnsi="Calibri" w:cs="Arial"/>
          <w:bCs/>
          <w:sz w:val="22"/>
          <w:szCs w:val="22"/>
        </w:rPr>
        <w:t xml:space="preserve"> Pharmacy</w:t>
      </w:r>
      <w:r w:rsidRPr="00870680">
        <w:rPr>
          <w:rFonts w:ascii="Calibri" w:hAnsi="Calibri" w:cs="Arial"/>
          <w:bCs/>
          <w:sz w:val="22"/>
          <w:szCs w:val="22"/>
        </w:rPr>
        <w:t xml:space="preserve"> Lead will also be able to provide you with</w:t>
      </w:r>
      <w:r w:rsidR="00E740D1">
        <w:rPr>
          <w:rFonts w:ascii="Calibri" w:hAnsi="Calibri" w:cs="Arial"/>
          <w:bCs/>
          <w:sz w:val="22"/>
          <w:szCs w:val="22"/>
        </w:rPr>
        <w:t xml:space="preserve"> </w:t>
      </w:r>
      <w:r w:rsidR="00D165BB">
        <w:rPr>
          <w:rFonts w:ascii="Calibri" w:hAnsi="Calibri" w:cs="Arial"/>
          <w:bCs/>
          <w:sz w:val="22"/>
          <w:szCs w:val="22"/>
        </w:rPr>
        <w:t>on-going</w:t>
      </w:r>
      <w:r w:rsidRPr="00870680">
        <w:rPr>
          <w:rFonts w:ascii="Calibri" w:hAnsi="Calibri" w:cs="Arial"/>
          <w:bCs/>
          <w:sz w:val="22"/>
          <w:szCs w:val="22"/>
        </w:rPr>
        <w:t xml:space="preserve"> access to updated </w:t>
      </w:r>
      <w:r w:rsidR="00C44F83" w:rsidRPr="00870680">
        <w:rPr>
          <w:rFonts w:ascii="Calibri" w:hAnsi="Calibri" w:cs="Arial"/>
          <w:bCs/>
          <w:sz w:val="22"/>
          <w:szCs w:val="22"/>
        </w:rPr>
        <w:t xml:space="preserve">best practice </w:t>
      </w:r>
      <w:r w:rsidRPr="00870680">
        <w:rPr>
          <w:rFonts w:ascii="Calibri" w:hAnsi="Calibri" w:cs="Arial"/>
          <w:bCs/>
          <w:sz w:val="22"/>
          <w:szCs w:val="22"/>
        </w:rPr>
        <w:t xml:space="preserve">guidance, training and support as service provision </w:t>
      </w:r>
      <w:r w:rsidR="00C44F83" w:rsidRPr="00870680">
        <w:rPr>
          <w:rFonts w:ascii="Calibri" w:hAnsi="Calibri" w:cs="Arial"/>
          <w:bCs/>
          <w:sz w:val="22"/>
          <w:szCs w:val="22"/>
        </w:rPr>
        <w:t xml:space="preserve">is </w:t>
      </w:r>
      <w:r w:rsidRPr="00870680">
        <w:rPr>
          <w:rFonts w:ascii="Calibri" w:hAnsi="Calibri" w:cs="Arial"/>
          <w:bCs/>
          <w:sz w:val="22"/>
          <w:szCs w:val="22"/>
        </w:rPr>
        <w:t>develop</w:t>
      </w:r>
      <w:r w:rsidR="00C44F83" w:rsidRPr="00870680">
        <w:rPr>
          <w:rFonts w:ascii="Calibri" w:hAnsi="Calibri" w:cs="Arial"/>
          <w:bCs/>
          <w:sz w:val="22"/>
          <w:szCs w:val="22"/>
        </w:rPr>
        <w:t>ed</w:t>
      </w:r>
      <w:r w:rsidRPr="00870680">
        <w:rPr>
          <w:rFonts w:ascii="Calibri" w:hAnsi="Calibri" w:cs="Arial"/>
          <w:bCs/>
          <w:sz w:val="22"/>
          <w:szCs w:val="22"/>
        </w:rPr>
        <w:t>.</w:t>
      </w:r>
      <w:r w:rsidR="00DB3A47">
        <w:rPr>
          <w:rFonts w:ascii="Calibri" w:hAnsi="Calibri" w:cs="Arial"/>
          <w:bCs/>
          <w:sz w:val="22"/>
          <w:szCs w:val="22"/>
        </w:rPr>
        <w:t xml:space="preserve"> All up to date guidance documents will be a</w:t>
      </w:r>
      <w:r w:rsidR="00D165BB">
        <w:rPr>
          <w:rFonts w:ascii="Calibri" w:hAnsi="Calibri" w:cs="Arial"/>
          <w:bCs/>
          <w:sz w:val="22"/>
          <w:szCs w:val="22"/>
        </w:rPr>
        <w:t>vailable on the LPC website</w:t>
      </w:r>
      <w:r w:rsidR="00DB3A47">
        <w:rPr>
          <w:rFonts w:ascii="Calibri" w:hAnsi="Calibri" w:cs="Arial"/>
          <w:bCs/>
          <w:sz w:val="22"/>
          <w:szCs w:val="22"/>
        </w:rPr>
        <w:t>.</w:t>
      </w:r>
    </w:p>
    <w:p w14:paraId="5FA98AF8" w14:textId="77777777" w:rsidR="00BE3382" w:rsidRDefault="00BE3382" w:rsidP="00BE3382">
      <w:pPr>
        <w:rPr>
          <w:rFonts w:ascii="Calibri" w:hAnsi="Calibri" w:cs="Arial"/>
          <w:bCs/>
          <w:sz w:val="20"/>
          <w:szCs w:val="20"/>
        </w:rPr>
      </w:pPr>
    </w:p>
    <w:p w14:paraId="0645379F" w14:textId="77777777" w:rsidR="00BE3382" w:rsidRDefault="00BE3382" w:rsidP="00BE3382">
      <w:pPr>
        <w:rPr>
          <w:rFonts w:ascii="Calibri" w:hAnsi="Calibri" w:cs="Arial"/>
          <w:bCs/>
          <w:sz w:val="20"/>
          <w:szCs w:val="20"/>
        </w:rPr>
      </w:pPr>
    </w:p>
    <w:p w14:paraId="287374FA" w14:textId="77777777" w:rsidR="00BE3382" w:rsidRDefault="00BE3382" w:rsidP="00BE3382">
      <w:pPr>
        <w:rPr>
          <w:rFonts w:ascii="Calibri" w:hAnsi="Calibri" w:cs="Arial"/>
          <w:bCs/>
          <w:sz w:val="20"/>
          <w:szCs w:val="20"/>
        </w:rPr>
      </w:pPr>
    </w:p>
    <w:p w14:paraId="705B66B8" w14:textId="77777777" w:rsidR="00BE3382" w:rsidRDefault="00BE3382" w:rsidP="00BE3382">
      <w:pPr>
        <w:rPr>
          <w:rFonts w:ascii="Calibri" w:hAnsi="Calibri" w:cs="Arial"/>
          <w:bCs/>
          <w:sz w:val="20"/>
          <w:szCs w:val="20"/>
        </w:rPr>
      </w:pPr>
    </w:p>
    <w:p w14:paraId="7D80A11E" w14:textId="77777777" w:rsidR="00142C2C" w:rsidRPr="00BE3382" w:rsidRDefault="00142C2C" w:rsidP="00BE3382">
      <w:pPr>
        <w:rPr>
          <w:rFonts w:ascii="Calibri" w:hAnsi="Calibri"/>
          <w:sz w:val="22"/>
          <w:szCs w:val="22"/>
        </w:rPr>
      </w:pPr>
      <w:r w:rsidRPr="005B5733">
        <w:rPr>
          <w:rFonts w:ascii="Calibri" w:hAnsi="Calibri" w:cs="Arial"/>
          <w:sz w:val="22"/>
          <w:szCs w:val="22"/>
        </w:rPr>
        <w:tab/>
      </w:r>
      <w:r w:rsidRPr="005B5733">
        <w:rPr>
          <w:rFonts w:ascii="Calibri" w:hAnsi="Calibri" w:cs="Arial"/>
          <w:sz w:val="22"/>
          <w:szCs w:val="22"/>
        </w:rPr>
        <w:tab/>
      </w:r>
      <w:r w:rsidRPr="005B5733">
        <w:rPr>
          <w:rFonts w:ascii="Calibri" w:hAnsi="Calibri" w:cs="Arial"/>
          <w:sz w:val="22"/>
          <w:szCs w:val="22"/>
        </w:rPr>
        <w:tab/>
      </w:r>
      <w:r w:rsidRPr="005B5733">
        <w:rPr>
          <w:rFonts w:ascii="Calibri" w:hAnsi="Calibri" w:cs="Arial"/>
          <w:sz w:val="22"/>
          <w:szCs w:val="22"/>
        </w:rPr>
        <w:tab/>
      </w:r>
      <w:r w:rsidRPr="005B5733">
        <w:rPr>
          <w:rFonts w:ascii="Calibri" w:hAnsi="Calibri" w:cs="Arial"/>
          <w:sz w:val="22"/>
          <w:szCs w:val="22"/>
        </w:rPr>
        <w:tab/>
      </w:r>
      <w:r w:rsidRPr="005B5733">
        <w:rPr>
          <w:rFonts w:ascii="Calibri" w:hAnsi="Calibri" w:cs="Arial"/>
          <w:sz w:val="22"/>
          <w:szCs w:val="22"/>
        </w:rPr>
        <w:tab/>
      </w:r>
    </w:p>
    <w:p w14:paraId="4AB1FAE7" w14:textId="77777777" w:rsidR="004C72C4" w:rsidRPr="00966D30" w:rsidRDefault="00BF2CD7" w:rsidP="00966D30">
      <w:pPr>
        <w:suppressAutoHyphens/>
        <w:jc w:val="both"/>
        <w:rPr>
          <w:rFonts w:ascii="Calibri" w:hAnsi="Calibri"/>
          <w:b/>
          <w:sz w:val="28"/>
          <w:szCs w:val="28"/>
        </w:rPr>
      </w:pPr>
      <w:r w:rsidRPr="006024DF">
        <w:rPr>
          <w:rFonts w:ascii="Calibri" w:hAnsi="Calibri"/>
          <w:b/>
          <w:i/>
          <w:sz w:val="28"/>
          <w:szCs w:val="28"/>
        </w:rPr>
        <w:t xml:space="preserve">Appendix </w:t>
      </w:r>
      <w:r>
        <w:rPr>
          <w:rFonts w:ascii="Calibri" w:hAnsi="Calibri"/>
          <w:b/>
          <w:i/>
          <w:sz w:val="28"/>
          <w:szCs w:val="28"/>
        </w:rPr>
        <w:t xml:space="preserve">1 – </w:t>
      </w:r>
      <w:r>
        <w:rPr>
          <w:rFonts w:ascii="Calibri" w:hAnsi="Calibri"/>
          <w:b/>
          <w:sz w:val="28"/>
          <w:szCs w:val="28"/>
        </w:rPr>
        <w:t xml:space="preserve">Roles and Responsibilities </w:t>
      </w:r>
    </w:p>
    <w:bookmarkStart w:id="0" w:name="_MON_1603862178"/>
    <w:bookmarkStart w:id="1" w:name="_MON_1608539668"/>
    <w:bookmarkStart w:id="2" w:name="_MON_1519546321"/>
    <w:bookmarkStart w:id="3" w:name="_MON_1528025575"/>
    <w:bookmarkEnd w:id="0"/>
    <w:bookmarkEnd w:id="1"/>
    <w:bookmarkEnd w:id="2"/>
    <w:bookmarkEnd w:id="3"/>
    <w:bookmarkStart w:id="4" w:name="_MON_1660616669"/>
    <w:bookmarkEnd w:id="4"/>
    <w:p w14:paraId="28F34543" w14:textId="77777777" w:rsidR="00BF2CD7" w:rsidRDefault="004C0B59" w:rsidP="00142C2C">
      <w:pPr>
        <w:suppressAutoHyphens/>
        <w:jc w:val="both"/>
        <w:rPr>
          <w:rFonts w:ascii="Calibri" w:hAnsi="Calibri"/>
          <w:b/>
          <w:sz w:val="28"/>
          <w:szCs w:val="28"/>
        </w:rPr>
      </w:pPr>
      <w:r>
        <w:rPr>
          <w:rFonts w:ascii="Calibri" w:hAnsi="Calibri"/>
          <w:b/>
          <w:sz w:val="28"/>
          <w:szCs w:val="28"/>
        </w:rPr>
        <w:object w:dxaOrig="2069" w:dyaOrig="1339" w14:anchorId="3E956F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67pt" o:ole="">
            <v:imagedata r:id="rId20" o:title=""/>
          </v:shape>
          <o:OLEObject Type="Embed" ProgID="Word.Document.12" ShapeID="_x0000_i1025" DrawAspect="Icon" ObjectID="_1834735378" r:id="rId21">
            <o:FieldCodes>\s</o:FieldCodes>
          </o:OLEObject>
        </w:object>
      </w:r>
    </w:p>
    <w:p w14:paraId="17B4F0E9" w14:textId="77777777" w:rsidR="00BF2CD7" w:rsidRDefault="00BF2CD7" w:rsidP="00142C2C">
      <w:pPr>
        <w:suppressAutoHyphens/>
        <w:jc w:val="both"/>
        <w:rPr>
          <w:rFonts w:ascii="Calibri" w:hAnsi="Calibri" w:cs="Arial"/>
          <w:sz w:val="22"/>
          <w:szCs w:val="22"/>
        </w:rPr>
      </w:pPr>
    </w:p>
    <w:p w14:paraId="138ADEC2" w14:textId="77777777" w:rsidR="00D45801" w:rsidRDefault="00D45801" w:rsidP="00A807A2">
      <w:pPr>
        <w:rPr>
          <w:rFonts w:ascii="Calibri" w:hAnsi="Calibri"/>
          <w:b/>
          <w:sz w:val="28"/>
          <w:szCs w:val="28"/>
        </w:rPr>
      </w:pPr>
      <w:bookmarkStart w:id="5" w:name="_MON_1515311786"/>
      <w:bookmarkStart w:id="6" w:name="_MON_1528025835"/>
      <w:bookmarkStart w:id="7" w:name="_MON_1527923901"/>
      <w:bookmarkEnd w:id="5"/>
      <w:bookmarkEnd w:id="6"/>
      <w:bookmarkEnd w:id="7"/>
      <w:r w:rsidRPr="005B5733">
        <w:rPr>
          <w:rFonts w:ascii="Calibri" w:hAnsi="Calibri"/>
          <w:b/>
          <w:i/>
          <w:sz w:val="28"/>
          <w:szCs w:val="28"/>
        </w:rPr>
        <w:t xml:space="preserve">Appendix </w:t>
      </w:r>
      <w:r w:rsidR="0019385C">
        <w:rPr>
          <w:rFonts w:ascii="Calibri" w:hAnsi="Calibri"/>
          <w:b/>
          <w:i/>
          <w:sz w:val="28"/>
          <w:szCs w:val="28"/>
        </w:rPr>
        <w:t>2</w:t>
      </w:r>
      <w:r w:rsidR="00A807A2">
        <w:rPr>
          <w:rFonts w:ascii="Calibri" w:hAnsi="Calibri"/>
          <w:b/>
          <w:i/>
          <w:sz w:val="28"/>
          <w:szCs w:val="28"/>
        </w:rPr>
        <w:t xml:space="preserve"> – </w:t>
      </w:r>
      <w:r>
        <w:rPr>
          <w:rFonts w:ascii="Calibri" w:hAnsi="Calibri"/>
          <w:b/>
          <w:sz w:val="28"/>
          <w:szCs w:val="28"/>
        </w:rPr>
        <w:t xml:space="preserve">Missed Dose Reporting </w:t>
      </w:r>
      <w:r w:rsidR="00996B0E">
        <w:rPr>
          <w:rFonts w:ascii="Calibri" w:hAnsi="Calibri"/>
          <w:b/>
          <w:sz w:val="28"/>
          <w:szCs w:val="28"/>
        </w:rPr>
        <w:t>Flowcharts &amp; Contact Numbers</w:t>
      </w:r>
    </w:p>
    <w:bookmarkStart w:id="8" w:name="_MON_1772450768"/>
    <w:bookmarkEnd w:id="8"/>
    <w:p w14:paraId="51907039" w14:textId="5A5A1C76" w:rsidR="00A807A2" w:rsidRDefault="00CD4903" w:rsidP="00A807A2">
      <w:pPr>
        <w:rPr>
          <w:rFonts w:ascii="Calibri" w:hAnsi="Calibri"/>
          <w:b/>
          <w:sz w:val="28"/>
          <w:szCs w:val="28"/>
        </w:rPr>
      </w:pPr>
      <w:r>
        <w:rPr>
          <w:rFonts w:ascii="Calibri" w:hAnsi="Calibri"/>
          <w:b/>
          <w:sz w:val="28"/>
          <w:szCs w:val="28"/>
        </w:rPr>
        <w:object w:dxaOrig="1508" w:dyaOrig="944" w14:anchorId="19B7FF8C">
          <v:shape id="_x0000_i1026" type="#_x0000_t75" style="width:75.5pt;height:47pt" o:ole="">
            <v:imagedata r:id="rId22" o:title=""/>
          </v:shape>
          <o:OLEObject Type="Embed" ProgID="Word.Document.12" ShapeID="_x0000_i1026" DrawAspect="Icon" ObjectID="_1834735379" r:id="rId23">
            <o:FieldCodes>\s</o:FieldCodes>
          </o:OLEObject>
        </w:object>
      </w:r>
    </w:p>
    <w:p w14:paraId="2D2E19F1" w14:textId="77777777" w:rsidR="00A807A2" w:rsidRDefault="00A807A2" w:rsidP="00A807A2">
      <w:pPr>
        <w:rPr>
          <w:rFonts w:ascii="Calibri" w:hAnsi="Calibri"/>
          <w:b/>
          <w:sz w:val="28"/>
          <w:szCs w:val="28"/>
        </w:rPr>
      </w:pPr>
      <w:bookmarkStart w:id="9" w:name="_MON_1515317571"/>
      <w:bookmarkEnd w:id="9"/>
    </w:p>
    <w:p w14:paraId="5CA60738" w14:textId="77777777" w:rsidR="00A807A2" w:rsidRDefault="00A807A2" w:rsidP="00A807A2">
      <w:pPr>
        <w:rPr>
          <w:rFonts w:ascii="Calibri" w:hAnsi="Calibri"/>
          <w:b/>
          <w:sz w:val="28"/>
          <w:szCs w:val="28"/>
        </w:rPr>
      </w:pPr>
      <w:r w:rsidRPr="005B5733">
        <w:rPr>
          <w:rFonts w:ascii="Calibri" w:hAnsi="Calibri"/>
          <w:b/>
          <w:i/>
          <w:sz w:val="28"/>
          <w:szCs w:val="28"/>
        </w:rPr>
        <w:t xml:space="preserve">Appendix </w:t>
      </w:r>
      <w:r w:rsidR="0019385C">
        <w:rPr>
          <w:rFonts w:ascii="Calibri" w:hAnsi="Calibri"/>
          <w:b/>
          <w:i/>
          <w:sz w:val="28"/>
          <w:szCs w:val="28"/>
        </w:rPr>
        <w:t>3</w:t>
      </w:r>
      <w:r>
        <w:rPr>
          <w:rFonts w:ascii="Calibri" w:hAnsi="Calibri"/>
          <w:b/>
          <w:i/>
          <w:sz w:val="28"/>
          <w:szCs w:val="28"/>
        </w:rPr>
        <w:t xml:space="preserve"> – </w:t>
      </w:r>
      <w:r w:rsidRPr="00A807A2">
        <w:rPr>
          <w:rFonts w:ascii="Calibri" w:hAnsi="Calibri"/>
          <w:b/>
          <w:sz w:val="28"/>
          <w:szCs w:val="28"/>
        </w:rPr>
        <w:t xml:space="preserve">Example Pharmacy SOP  </w:t>
      </w:r>
    </w:p>
    <w:bookmarkStart w:id="10" w:name="_MON_1660616694"/>
    <w:bookmarkEnd w:id="10"/>
    <w:p w14:paraId="686FD2EC" w14:textId="77777777" w:rsidR="002764EF" w:rsidRDefault="00F42A5C" w:rsidP="00A807A2">
      <w:pPr>
        <w:rPr>
          <w:rFonts w:ascii="Calibri" w:hAnsi="Calibri"/>
          <w:b/>
          <w:sz w:val="28"/>
          <w:szCs w:val="28"/>
        </w:rPr>
      </w:pPr>
      <w:r>
        <w:rPr>
          <w:rFonts w:ascii="Calibri" w:hAnsi="Calibri"/>
          <w:b/>
          <w:sz w:val="28"/>
          <w:szCs w:val="28"/>
        </w:rPr>
        <w:object w:dxaOrig="1551" w:dyaOrig="1004" w14:anchorId="7EF82A7B">
          <v:shape id="_x0000_i1027" type="#_x0000_t75" style="width:77.5pt;height:50.5pt" o:ole="">
            <v:imagedata r:id="rId24" o:title=""/>
          </v:shape>
          <o:OLEObject Type="Embed" ProgID="Word.Document.12" ShapeID="_x0000_i1027" DrawAspect="Icon" ObjectID="_1834735380" r:id="rId25">
            <o:FieldCodes>\s</o:FieldCodes>
          </o:OLEObject>
        </w:object>
      </w:r>
    </w:p>
    <w:p w14:paraId="24FB90F0" w14:textId="77777777" w:rsidR="002764EF" w:rsidRDefault="002764EF" w:rsidP="00A807A2">
      <w:pPr>
        <w:rPr>
          <w:rFonts w:ascii="Calibri" w:hAnsi="Calibri"/>
          <w:b/>
          <w:sz w:val="28"/>
          <w:szCs w:val="28"/>
        </w:rPr>
      </w:pPr>
    </w:p>
    <w:p w14:paraId="61F3FB90" w14:textId="77777777" w:rsidR="002764EF" w:rsidRDefault="002764EF" w:rsidP="00A807A2">
      <w:pPr>
        <w:rPr>
          <w:rFonts w:ascii="Calibri" w:hAnsi="Calibri"/>
          <w:b/>
          <w:sz w:val="28"/>
          <w:szCs w:val="28"/>
        </w:rPr>
      </w:pPr>
      <w:r>
        <w:rPr>
          <w:rFonts w:ascii="Calibri" w:hAnsi="Calibri"/>
          <w:b/>
          <w:sz w:val="28"/>
          <w:szCs w:val="28"/>
        </w:rPr>
        <w:t>Appendix 4 – Pharmacy 4-Way Agreement</w:t>
      </w:r>
    </w:p>
    <w:bookmarkStart w:id="11" w:name="_MON_1608539763"/>
    <w:bookmarkEnd w:id="11"/>
    <w:p w14:paraId="68069BE0" w14:textId="77777777" w:rsidR="00EC30CF" w:rsidRDefault="00F00688" w:rsidP="00A807A2">
      <w:pPr>
        <w:rPr>
          <w:rFonts w:ascii="Calibri" w:hAnsi="Calibri"/>
          <w:b/>
          <w:sz w:val="28"/>
          <w:szCs w:val="28"/>
        </w:rPr>
      </w:pPr>
      <w:r>
        <w:rPr>
          <w:rFonts w:ascii="Calibri" w:hAnsi="Calibri"/>
          <w:b/>
          <w:sz w:val="28"/>
          <w:szCs w:val="28"/>
        </w:rPr>
        <w:object w:dxaOrig="1551" w:dyaOrig="1004" w14:anchorId="1182AD4B">
          <v:shape id="_x0000_i1028" type="#_x0000_t75" style="width:77.5pt;height:50.5pt" o:ole="">
            <v:imagedata r:id="rId26" o:title=""/>
          </v:shape>
          <o:OLEObject Type="Embed" ProgID="Word.Document.8" ShapeID="_x0000_i1028" DrawAspect="Icon" ObjectID="_1834735381" r:id="rId27">
            <o:FieldCodes>\s</o:FieldCodes>
          </o:OLEObject>
        </w:object>
      </w:r>
    </w:p>
    <w:p w14:paraId="6096D509" w14:textId="77777777" w:rsidR="00EC30CF" w:rsidRDefault="00EC30CF" w:rsidP="00A807A2">
      <w:pPr>
        <w:rPr>
          <w:rFonts w:ascii="Calibri" w:hAnsi="Calibri"/>
          <w:b/>
          <w:sz w:val="28"/>
          <w:szCs w:val="28"/>
        </w:rPr>
      </w:pPr>
    </w:p>
    <w:p w14:paraId="1577B35B" w14:textId="77777777" w:rsidR="00EC30CF" w:rsidRDefault="00EC30CF" w:rsidP="00A807A2">
      <w:pPr>
        <w:rPr>
          <w:rFonts w:ascii="Calibri" w:hAnsi="Calibri"/>
          <w:b/>
          <w:sz w:val="28"/>
          <w:szCs w:val="28"/>
        </w:rPr>
      </w:pPr>
      <w:r>
        <w:rPr>
          <w:rFonts w:ascii="Calibri" w:hAnsi="Calibri"/>
          <w:b/>
          <w:sz w:val="28"/>
          <w:szCs w:val="28"/>
        </w:rPr>
        <w:t>Appendix 5 – Pharmacy Introduction Letter</w:t>
      </w:r>
    </w:p>
    <w:bookmarkStart w:id="12" w:name="_MON_1660616723"/>
    <w:bookmarkEnd w:id="12"/>
    <w:bookmarkStart w:id="13" w:name="_MON_1608539792"/>
    <w:bookmarkEnd w:id="13"/>
    <w:p w14:paraId="2C2871EB" w14:textId="77777777" w:rsidR="00642BC0" w:rsidRPr="00A807A2" w:rsidRDefault="00F42A5C" w:rsidP="00A807A2">
      <w:pPr>
        <w:rPr>
          <w:rFonts w:ascii="Calibri" w:hAnsi="Calibri"/>
          <w:b/>
          <w:sz w:val="28"/>
          <w:szCs w:val="28"/>
        </w:rPr>
      </w:pPr>
      <w:r>
        <w:rPr>
          <w:rFonts w:ascii="Calibri" w:hAnsi="Calibri"/>
          <w:b/>
          <w:sz w:val="28"/>
          <w:szCs w:val="28"/>
        </w:rPr>
        <w:object w:dxaOrig="1551" w:dyaOrig="1004" w14:anchorId="5D3ECC6B">
          <v:shape id="_x0000_i1029" type="#_x0000_t75" style="width:77.5pt;height:50.5pt" o:ole="">
            <v:imagedata r:id="rId28" o:title=""/>
          </v:shape>
          <o:OLEObject Type="Embed" ProgID="Word.Document.12" ShapeID="_x0000_i1029" DrawAspect="Icon" ObjectID="_1834735382" r:id="rId29">
            <o:FieldCodes>\s</o:FieldCodes>
          </o:OLEObject>
        </w:object>
      </w:r>
    </w:p>
    <w:p w14:paraId="26A6FF44" w14:textId="77777777" w:rsidR="00A807A2" w:rsidRDefault="00A807A2" w:rsidP="00142C2C">
      <w:pPr>
        <w:suppressAutoHyphens/>
        <w:jc w:val="both"/>
        <w:rPr>
          <w:rFonts w:ascii="Calibri" w:hAnsi="Calibri" w:cs="Arial"/>
          <w:sz w:val="22"/>
          <w:szCs w:val="22"/>
        </w:rPr>
      </w:pPr>
      <w:bookmarkStart w:id="14" w:name="_MON_1527923862"/>
      <w:bookmarkStart w:id="15" w:name="_MON_1527582216"/>
      <w:bookmarkStart w:id="16" w:name="_MON_1528025927"/>
      <w:bookmarkEnd w:id="14"/>
      <w:bookmarkEnd w:id="15"/>
      <w:bookmarkEnd w:id="16"/>
    </w:p>
    <w:p w14:paraId="6F9BA4B3" w14:textId="77777777" w:rsidR="00BF2CD7" w:rsidRDefault="00BF2CD7" w:rsidP="00BF2CD7">
      <w:pPr>
        <w:suppressAutoHyphens/>
        <w:jc w:val="both"/>
        <w:rPr>
          <w:rFonts w:ascii="Calibri" w:hAnsi="Calibri"/>
          <w:b/>
          <w:sz w:val="28"/>
          <w:szCs w:val="28"/>
        </w:rPr>
      </w:pPr>
    </w:p>
    <w:p w14:paraId="410A4E6E" w14:textId="77777777" w:rsidR="00F719DE" w:rsidRDefault="00F719DE" w:rsidP="00BF2CD7">
      <w:pPr>
        <w:suppressAutoHyphens/>
        <w:jc w:val="both"/>
        <w:rPr>
          <w:rFonts w:ascii="Calibri" w:hAnsi="Calibri"/>
          <w:b/>
          <w:sz w:val="28"/>
          <w:szCs w:val="28"/>
        </w:rPr>
      </w:pPr>
    </w:p>
    <w:p w14:paraId="40AE5898" w14:textId="77777777" w:rsidR="00F719DE" w:rsidRDefault="00F719DE" w:rsidP="00BF2CD7">
      <w:pPr>
        <w:suppressAutoHyphens/>
        <w:jc w:val="both"/>
        <w:rPr>
          <w:rFonts w:ascii="Calibri" w:hAnsi="Calibri"/>
          <w:b/>
          <w:sz w:val="28"/>
          <w:szCs w:val="28"/>
        </w:rPr>
      </w:pPr>
    </w:p>
    <w:p w14:paraId="7B8999E1" w14:textId="77777777" w:rsidR="00F719DE" w:rsidRDefault="00F719DE" w:rsidP="00BF2CD7">
      <w:pPr>
        <w:suppressAutoHyphens/>
        <w:jc w:val="both"/>
        <w:rPr>
          <w:rFonts w:ascii="Calibri" w:hAnsi="Calibri"/>
          <w:b/>
          <w:sz w:val="28"/>
          <w:szCs w:val="28"/>
        </w:rPr>
      </w:pPr>
    </w:p>
    <w:p w14:paraId="68E144B2" w14:textId="77777777" w:rsidR="00F719DE" w:rsidRDefault="00F719DE" w:rsidP="00BF2CD7">
      <w:pPr>
        <w:suppressAutoHyphens/>
        <w:jc w:val="both"/>
        <w:rPr>
          <w:rFonts w:ascii="Calibri" w:hAnsi="Calibri"/>
          <w:b/>
          <w:sz w:val="28"/>
          <w:szCs w:val="28"/>
        </w:rPr>
      </w:pPr>
    </w:p>
    <w:p w14:paraId="25155986" w14:textId="77777777" w:rsidR="00F719DE" w:rsidRDefault="00F719DE" w:rsidP="00BF2CD7">
      <w:pPr>
        <w:suppressAutoHyphens/>
        <w:jc w:val="both"/>
        <w:rPr>
          <w:rFonts w:ascii="Calibri" w:hAnsi="Calibri"/>
          <w:b/>
          <w:sz w:val="28"/>
          <w:szCs w:val="28"/>
        </w:rPr>
      </w:pPr>
    </w:p>
    <w:p w14:paraId="3F1842FF" w14:textId="77777777" w:rsidR="00F719DE" w:rsidRDefault="00F719DE" w:rsidP="00BF2CD7">
      <w:pPr>
        <w:suppressAutoHyphens/>
        <w:jc w:val="both"/>
        <w:rPr>
          <w:rFonts w:ascii="Calibri" w:hAnsi="Calibri"/>
          <w:b/>
          <w:sz w:val="28"/>
          <w:szCs w:val="28"/>
        </w:rPr>
      </w:pPr>
    </w:p>
    <w:p w14:paraId="20CEF7E5" w14:textId="77777777" w:rsidR="00682A47" w:rsidRPr="00054293" w:rsidRDefault="00682A47" w:rsidP="006C23BC">
      <w:pPr>
        <w:suppressAutoHyphens/>
        <w:jc w:val="both"/>
        <w:rPr>
          <w:rFonts w:ascii="Calibri" w:hAnsi="Calibri" w:cs="Arial"/>
          <w:sz w:val="22"/>
          <w:szCs w:val="22"/>
        </w:rPr>
      </w:pPr>
    </w:p>
    <w:sectPr w:rsidR="00682A47" w:rsidRPr="00054293" w:rsidSect="00FC2459">
      <w:headerReference w:type="even" r:id="rId30"/>
      <w:headerReference w:type="default" r:id="rId31"/>
      <w:footerReference w:type="even" r:id="rId32"/>
      <w:footerReference w:type="default" r:id="rId33"/>
      <w:headerReference w:type="first" r:id="rId34"/>
      <w:footerReference w:type="first" r:id="rId35"/>
      <w:pgSz w:w="12240" w:h="15840" w:code="1"/>
      <w:pgMar w:top="851" w:right="1531" w:bottom="1440" w:left="153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4EEE5" w14:textId="77777777" w:rsidR="00C86E03" w:rsidRDefault="00C86E03">
      <w:r>
        <w:separator/>
      </w:r>
    </w:p>
  </w:endnote>
  <w:endnote w:type="continuationSeparator" w:id="0">
    <w:p w14:paraId="15188AE4" w14:textId="77777777" w:rsidR="00C86E03" w:rsidRDefault="00C86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Bold">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2E73" w14:textId="152E8D8A" w:rsidR="00E82200" w:rsidRDefault="009C50C1">
    <w:pPr>
      <w:pStyle w:val="Footer"/>
    </w:pPr>
    <w:r>
      <w:rPr>
        <w:noProof/>
        <w:lang w:eastAsia="en-GB"/>
      </w:rPr>
      <mc:AlternateContent>
        <mc:Choice Requires="wps">
          <w:drawing>
            <wp:anchor distT="0" distB="0" distL="0" distR="0" simplePos="0" relativeHeight="251659264" behindDoc="0" locked="0" layoutInCell="1" allowOverlap="1" wp14:anchorId="35F8AE17" wp14:editId="1B232E6C">
              <wp:simplePos x="635" y="635"/>
              <wp:positionH relativeFrom="leftMargin">
                <wp:align>left</wp:align>
              </wp:positionH>
              <wp:positionV relativeFrom="paragraph">
                <wp:posOffset>635</wp:posOffset>
              </wp:positionV>
              <wp:extent cx="443865" cy="443865"/>
              <wp:effectExtent l="0" t="0" r="0" b="16510"/>
              <wp:wrapSquare wrapText="bothSides"/>
              <wp:docPr id="2" name="Text Box 2" descr="GREEN"/>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E7955E" w14:textId="335A07FF" w:rsidR="009C50C1" w:rsidRPr="009C50C1" w:rsidRDefault="009C50C1">
                          <w:pPr>
                            <w:rPr>
                              <w:rFonts w:ascii="Calibri" w:eastAsia="Calibri" w:hAnsi="Calibri" w:cs="Calibri"/>
                              <w:color w:val="008000"/>
                              <w:sz w:val="20"/>
                              <w:szCs w:val="20"/>
                            </w:rPr>
                          </w:pPr>
                          <w:r w:rsidRPr="009C50C1">
                            <w:rPr>
                              <w:rFonts w:ascii="Calibri" w:eastAsia="Calibri" w:hAnsi="Calibri" w:cs="Calibri"/>
                              <w:color w:val="008000"/>
                              <w:sz w:val="20"/>
                              <w:szCs w:val="20"/>
                            </w:rPr>
                            <w:t>GREEN</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5F8AE17" id="_x0000_t202" coordsize="21600,21600" o:spt="202" path="m,l,21600r21600,l21600,xe">
              <v:stroke joinstyle="miter"/>
              <v:path gradientshapeok="t" o:connecttype="rect"/>
            </v:shapetype>
            <v:shape id="_x0000_s1027" type="#_x0000_t202" alt="GREEN"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34E7955E" w14:textId="335A07FF" w:rsidR="009C50C1" w:rsidRPr="009C50C1" w:rsidRDefault="009C50C1">
                    <w:pPr>
                      <w:rPr>
                        <w:rFonts w:ascii="Calibri" w:eastAsia="Calibri" w:hAnsi="Calibri" w:cs="Calibri"/>
                        <w:color w:val="008000"/>
                        <w:sz w:val="20"/>
                        <w:szCs w:val="20"/>
                      </w:rPr>
                    </w:pPr>
                    <w:r w:rsidRPr="009C50C1">
                      <w:rPr>
                        <w:rFonts w:ascii="Calibri" w:eastAsia="Calibri" w:hAnsi="Calibri" w:cs="Calibri"/>
                        <w:color w:val="008000"/>
                        <w:sz w:val="20"/>
                        <w:szCs w:val="20"/>
                      </w:rPr>
                      <w:t>GREEN</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6AAD" w14:textId="576E33CC" w:rsidR="00E35C46" w:rsidRPr="00F206A1" w:rsidRDefault="009C50C1" w:rsidP="00AC2C2D">
    <w:pPr>
      <w:pStyle w:val="Footer"/>
      <w:jc w:val="center"/>
      <w:rPr>
        <w:color w:val="000000"/>
        <w:sz w:val="18"/>
        <w:szCs w:val="18"/>
      </w:rPr>
    </w:pPr>
    <w:r>
      <w:rPr>
        <w:noProof/>
        <w:color w:val="000000"/>
        <w:sz w:val="18"/>
        <w:szCs w:val="18"/>
        <w:lang w:eastAsia="en-GB"/>
      </w:rPr>
      <mc:AlternateContent>
        <mc:Choice Requires="wps">
          <w:drawing>
            <wp:anchor distT="0" distB="0" distL="0" distR="0" simplePos="0" relativeHeight="251660288" behindDoc="0" locked="0" layoutInCell="1" allowOverlap="1" wp14:anchorId="39C5FF2A" wp14:editId="5F6A4581">
              <wp:simplePos x="972820" y="9470390"/>
              <wp:positionH relativeFrom="leftMargin">
                <wp:align>left</wp:align>
              </wp:positionH>
              <wp:positionV relativeFrom="paragraph">
                <wp:posOffset>635</wp:posOffset>
              </wp:positionV>
              <wp:extent cx="443865" cy="443865"/>
              <wp:effectExtent l="0" t="0" r="0" b="16510"/>
              <wp:wrapSquare wrapText="bothSides"/>
              <wp:docPr id="6" name="Text Box 6" descr="GREEN"/>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B8E365" w14:textId="47F88D3B" w:rsidR="009C50C1" w:rsidRPr="009C50C1" w:rsidRDefault="009C50C1">
                          <w:pPr>
                            <w:rPr>
                              <w:rFonts w:ascii="Calibri" w:eastAsia="Calibri" w:hAnsi="Calibri" w:cs="Calibri"/>
                              <w:color w:val="008000"/>
                              <w:sz w:val="20"/>
                              <w:szCs w:val="20"/>
                            </w:rPr>
                          </w:pPr>
                          <w:r w:rsidRPr="009C50C1">
                            <w:rPr>
                              <w:rFonts w:ascii="Calibri" w:eastAsia="Calibri" w:hAnsi="Calibri" w:cs="Calibri"/>
                              <w:color w:val="008000"/>
                              <w:sz w:val="20"/>
                              <w:szCs w:val="20"/>
                            </w:rPr>
                            <w:t>GREEN</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9C5FF2A" id="_x0000_t202" coordsize="21600,21600" o:spt="202" path="m,l,21600r21600,l21600,xe">
              <v:stroke joinstyle="miter"/>
              <v:path gradientshapeok="t" o:connecttype="rect"/>
            </v:shapetype>
            <v:shape id="Text Box 6" o:spid="_x0000_s1028" type="#_x0000_t202" alt="GREEN" style="position:absolute;left:0;text-align:left;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58B8E365" w14:textId="47F88D3B" w:rsidR="009C50C1" w:rsidRPr="009C50C1" w:rsidRDefault="009C50C1">
                    <w:pPr>
                      <w:rPr>
                        <w:rFonts w:ascii="Calibri" w:eastAsia="Calibri" w:hAnsi="Calibri" w:cs="Calibri"/>
                        <w:color w:val="008000"/>
                        <w:sz w:val="20"/>
                        <w:szCs w:val="20"/>
                      </w:rPr>
                    </w:pPr>
                    <w:r w:rsidRPr="009C50C1">
                      <w:rPr>
                        <w:rFonts w:ascii="Calibri" w:eastAsia="Calibri" w:hAnsi="Calibri" w:cs="Calibri"/>
                        <w:color w:val="008000"/>
                        <w:sz w:val="20"/>
                        <w:szCs w:val="20"/>
                      </w:rPr>
                      <w:t>GREEN</w:t>
                    </w:r>
                  </w:p>
                </w:txbxContent>
              </v:textbox>
              <w10:wrap type="square" anchorx="margin"/>
            </v:shape>
          </w:pict>
        </mc:Fallback>
      </mc:AlternateContent>
    </w:r>
    <w:r w:rsidR="00E35C46" w:rsidRPr="00F206A1">
      <w:rPr>
        <w:color w:val="000000"/>
        <w:sz w:val="18"/>
        <w:szCs w:val="18"/>
        <w:lang w:val="en-US"/>
      </w:rPr>
      <w:t xml:space="preserve">Page </w:t>
    </w:r>
    <w:r w:rsidR="00E35C46" w:rsidRPr="00F206A1">
      <w:rPr>
        <w:color w:val="000000"/>
        <w:sz w:val="18"/>
        <w:szCs w:val="18"/>
        <w:lang w:val="en-US"/>
      </w:rPr>
      <w:fldChar w:fldCharType="begin"/>
    </w:r>
    <w:r w:rsidR="00E35C46" w:rsidRPr="00F206A1">
      <w:rPr>
        <w:color w:val="000000"/>
        <w:sz w:val="18"/>
        <w:szCs w:val="18"/>
        <w:lang w:val="en-US"/>
      </w:rPr>
      <w:instrText xml:space="preserve"> PAGE </w:instrText>
    </w:r>
    <w:r w:rsidR="00E35C46" w:rsidRPr="00F206A1">
      <w:rPr>
        <w:color w:val="000000"/>
        <w:sz w:val="18"/>
        <w:szCs w:val="18"/>
        <w:lang w:val="en-US"/>
      </w:rPr>
      <w:fldChar w:fldCharType="separate"/>
    </w:r>
    <w:r w:rsidR="00B45D97">
      <w:rPr>
        <w:noProof/>
        <w:color w:val="000000"/>
        <w:sz w:val="18"/>
        <w:szCs w:val="18"/>
        <w:lang w:val="en-US"/>
      </w:rPr>
      <w:t>12</w:t>
    </w:r>
    <w:r w:rsidR="00E35C46" w:rsidRPr="00F206A1">
      <w:rPr>
        <w:color w:val="000000"/>
        <w:sz w:val="18"/>
        <w:szCs w:val="18"/>
        <w:lang w:val="en-US"/>
      </w:rPr>
      <w:fldChar w:fldCharType="end"/>
    </w:r>
    <w:r w:rsidR="00E35C46" w:rsidRPr="00F206A1">
      <w:rPr>
        <w:color w:val="000000"/>
        <w:sz w:val="18"/>
        <w:szCs w:val="18"/>
        <w:lang w:val="en-US"/>
      </w:rPr>
      <w:t xml:space="preserve"> of </w:t>
    </w:r>
    <w:r w:rsidR="00E35C46" w:rsidRPr="00F206A1">
      <w:rPr>
        <w:color w:val="000000"/>
        <w:sz w:val="18"/>
        <w:szCs w:val="18"/>
        <w:lang w:val="en-US"/>
      </w:rPr>
      <w:fldChar w:fldCharType="begin"/>
    </w:r>
    <w:r w:rsidR="00E35C46" w:rsidRPr="00F206A1">
      <w:rPr>
        <w:color w:val="000000"/>
        <w:sz w:val="18"/>
        <w:szCs w:val="18"/>
        <w:lang w:val="en-US"/>
      </w:rPr>
      <w:instrText xml:space="preserve"> NUMPAGES </w:instrText>
    </w:r>
    <w:r w:rsidR="00E35C46" w:rsidRPr="00F206A1">
      <w:rPr>
        <w:color w:val="000000"/>
        <w:sz w:val="18"/>
        <w:szCs w:val="18"/>
        <w:lang w:val="en-US"/>
      </w:rPr>
      <w:fldChar w:fldCharType="separate"/>
    </w:r>
    <w:r w:rsidR="00B45D97">
      <w:rPr>
        <w:noProof/>
        <w:color w:val="000000"/>
        <w:sz w:val="18"/>
        <w:szCs w:val="18"/>
        <w:lang w:val="en-US"/>
      </w:rPr>
      <w:t>12</w:t>
    </w:r>
    <w:r w:rsidR="00E35C46" w:rsidRPr="00F206A1">
      <w:rPr>
        <w:color w:val="000000"/>
        <w:sz w:val="18"/>
        <w:szCs w:val="18"/>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C7E76" w14:textId="0EB09E56" w:rsidR="00E35C46" w:rsidRDefault="009C50C1" w:rsidP="00942CDB">
    <w:pPr>
      <w:pStyle w:val="Footer"/>
      <w:tabs>
        <w:tab w:val="right" w:pos="9178"/>
      </w:tabs>
      <w:rPr>
        <w:rFonts w:cs="Arial"/>
        <w:color w:val="000000"/>
        <w:sz w:val="16"/>
        <w:szCs w:val="16"/>
        <w:lang w:val="en-US"/>
      </w:rPr>
    </w:pPr>
    <w:r>
      <w:rPr>
        <w:rFonts w:cs="Arial"/>
        <w:noProof/>
        <w:color w:val="000000"/>
        <w:sz w:val="16"/>
        <w:szCs w:val="16"/>
        <w:lang w:eastAsia="en-GB"/>
      </w:rPr>
      <mc:AlternateContent>
        <mc:Choice Requires="wps">
          <w:drawing>
            <wp:anchor distT="0" distB="0" distL="0" distR="0" simplePos="0" relativeHeight="251658240" behindDoc="0" locked="0" layoutInCell="1" allowOverlap="1" wp14:anchorId="28B6F0E2" wp14:editId="63B26E8C">
              <wp:simplePos x="971550" y="9366250"/>
              <wp:positionH relativeFrom="leftMargin">
                <wp:align>left</wp:align>
              </wp:positionH>
              <wp:positionV relativeFrom="paragraph">
                <wp:posOffset>635</wp:posOffset>
              </wp:positionV>
              <wp:extent cx="443865" cy="443865"/>
              <wp:effectExtent l="0" t="0" r="0" b="16510"/>
              <wp:wrapSquare wrapText="bothSides"/>
              <wp:docPr id="1" name="Text Box 1" descr="GREEN"/>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BE6B27" w14:textId="1921BCC5" w:rsidR="009C50C1" w:rsidRPr="009C50C1" w:rsidRDefault="009C50C1">
                          <w:pPr>
                            <w:rPr>
                              <w:rFonts w:ascii="Calibri" w:eastAsia="Calibri" w:hAnsi="Calibri" w:cs="Calibri"/>
                              <w:color w:val="008000"/>
                              <w:sz w:val="20"/>
                              <w:szCs w:val="20"/>
                            </w:rPr>
                          </w:pPr>
                          <w:r w:rsidRPr="009C50C1">
                            <w:rPr>
                              <w:rFonts w:ascii="Calibri" w:eastAsia="Calibri" w:hAnsi="Calibri" w:cs="Calibri"/>
                              <w:color w:val="008000"/>
                              <w:sz w:val="20"/>
                              <w:szCs w:val="20"/>
                            </w:rPr>
                            <w:t>GREEN</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8B6F0E2" id="_x0000_t202" coordsize="21600,21600" o:spt="202" path="m,l,21600r21600,l21600,xe">
              <v:stroke joinstyle="miter"/>
              <v:path gradientshapeok="t" o:connecttype="rect"/>
            </v:shapetype>
            <v:shape id="Text Box 1" o:spid="_x0000_s1029" type="#_x0000_t202" alt="GREEN"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79BE6B27" w14:textId="1921BCC5" w:rsidR="009C50C1" w:rsidRPr="009C50C1" w:rsidRDefault="009C50C1">
                    <w:pPr>
                      <w:rPr>
                        <w:rFonts w:ascii="Calibri" w:eastAsia="Calibri" w:hAnsi="Calibri" w:cs="Calibri"/>
                        <w:color w:val="008000"/>
                        <w:sz w:val="20"/>
                        <w:szCs w:val="20"/>
                      </w:rPr>
                    </w:pPr>
                    <w:r w:rsidRPr="009C50C1">
                      <w:rPr>
                        <w:rFonts w:ascii="Calibri" w:eastAsia="Calibri" w:hAnsi="Calibri" w:cs="Calibri"/>
                        <w:color w:val="008000"/>
                        <w:sz w:val="20"/>
                        <w:szCs w:val="20"/>
                      </w:rPr>
                      <w:t>GREEN</w:t>
                    </w:r>
                  </w:p>
                </w:txbxContent>
              </v:textbox>
              <w10:wrap type="square" anchorx="margin"/>
            </v:shape>
          </w:pict>
        </mc:Fallback>
      </mc:AlternateContent>
    </w:r>
    <w:r w:rsidR="00E35C46">
      <w:rPr>
        <w:rFonts w:cs="Arial"/>
        <w:color w:val="000000"/>
        <w:sz w:val="16"/>
        <w:szCs w:val="16"/>
        <w:lang w:val="en-US"/>
      </w:rPr>
      <w:t>TP Supervised Consumption of OST &amp; other medication (Pharmacy Specification)</w:t>
    </w:r>
  </w:p>
  <w:p w14:paraId="73BC2B1D" w14:textId="77777777" w:rsidR="00E35C46" w:rsidRDefault="00E35C46" w:rsidP="00942CDB">
    <w:pPr>
      <w:pStyle w:val="Footer"/>
      <w:tabs>
        <w:tab w:val="right" w:pos="9178"/>
      </w:tabs>
      <w:rPr>
        <w:rFonts w:cs="Arial"/>
        <w:color w:val="000000"/>
        <w:sz w:val="16"/>
        <w:szCs w:val="16"/>
        <w:lang w:val="en-US"/>
      </w:rPr>
    </w:pPr>
    <w:r>
      <w:rPr>
        <w:rFonts w:cs="Arial"/>
        <w:color w:val="000000"/>
        <w:sz w:val="16"/>
        <w:szCs w:val="16"/>
        <w:lang w:val="en-US"/>
      </w:rPr>
      <w:t>March 2017</w:t>
    </w:r>
    <w:r>
      <w:rPr>
        <w:rFonts w:cs="Arial"/>
        <w:color w:val="000000"/>
        <w:sz w:val="16"/>
        <w:szCs w:val="16"/>
        <w:lang w:val="en-US"/>
      </w:rPr>
      <w:tab/>
    </w:r>
    <w:r>
      <w:rPr>
        <w:rFonts w:cs="Arial"/>
        <w:color w:val="000000"/>
        <w:sz w:val="16"/>
        <w:szCs w:val="16"/>
        <w:lang w:val="en-US"/>
      </w:rPr>
      <w:tab/>
    </w:r>
    <w:r w:rsidRPr="00F206A1">
      <w:rPr>
        <w:rFonts w:cs="Arial"/>
        <w:color w:val="000000"/>
        <w:sz w:val="16"/>
        <w:szCs w:val="16"/>
        <w:lang w:val="en-US"/>
      </w:rPr>
      <w:t xml:space="preserve">Page </w:t>
    </w:r>
    <w:r w:rsidRPr="00F206A1">
      <w:rPr>
        <w:rFonts w:cs="Arial"/>
        <w:color w:val="000000"/>
        <w:sz w:val="16"/>
        <w:szCs w:val="16"/>
        <w:lang w:val="en-US"/>
      </w:rPr>
      <w:fldChar w:fldCharType="begin"/>
    </w:r>
    <w:r w:rsidRPr="00F206A1">
      <w:rPr>
        <w:rFonts w:cs="Arial"/>
        <w:color w:val="000000"/>
        <w:sz w:val="16"/>
        <w:szCs w:val="16"/>
        <w:lang w:val="en-US"/>
      </w:rPr>
      <w:instrText xml:space="preserve"> PAGE </w:instrText>
    </w:r>
    <w:r w:rsidRPr="00F206A1">
      <w:rPr>
        <w:rFonts w:cs="Arial"/>
        <w:color w:val="000000"/>
        <w:sz w:val="16"/>
        <w:szCs w:val="16"/>
        <w:lang w:val="en-US"/>
      </w:rPr>
      <w:fldChar w:fldCharType="separate"/>
    </w:r>
    <w:r w:rsidR="00B45D97">
      <w:rPr>
        <w:rFonts w:cs="Arial"/>
        <w:noProof/>
        <w:color w:val="000000"/>
        <w:sz w:val="16"/>
        <w:szCs w:val="16"/>
        <w:lang w:val="en-US"/>
      </w:rPr>
      <w:t>1</w:t>
    </w:r>
    <w:r w:rsidRPr="00F206A1">
      <w:rPr>
        <w:rFonts w:cs="Arial"/>
        <w:color w:val="000000"/>
        <w:sz w:val="16"/>
        <w:szCs w:val="16"/>
        <w:lang w:val="en-US"/>
      </w:rPr>
      <w:fldChar w:fldCharType="end"/>
    </w:r>
    <w:r w:rsidRPr="00F206A1">
      <w:rPr>
        <w:rFonts w:cs="Arial"/>
        <w:color w:val="000000"/>
        <w:sz w:val="16"/>
        <w:szCs w:val="16"/>
        <w:lang w:val="en-US"/>
      </w:rPr>
      <w:t xml:space="preserve"> of </w:t>
    </w:r>
    <w:r w:rsidRPr="00F206A1">
      <w:rPr>
        <w:rFonts w:cs="Arial"/>
        <w:color w:val="000000"/>
        <w:sz w:val="16"/>
        <w:szCs w:val="16"/>
        <w:lang w:val="en-US"/>
      </w:rPr>
      <w:fldChar w:fldCharType="begin"/>
    </w:r>
    <w:r w:rsidRPr="00F206A1">
      <w:rPr>
        <w:rFonts w:cs="Arial"/>
        <w:color w:val="000000"/>
        <w:sz w:val="16"/>
        <w:szCs w:val="16"/>
        <w:lang w:val="en-US"/>
      </w:rPr>
      <w:instrText xml:space="preserve"> NUMPAGES </w:instrText>
    </w:r>
    <w:r w:rsidRPr="00F206A1">
      <w:rPr>
        <w:rFonts w:cs="Arial"/>
        <w:color w:val="000000"/>
        <w:sz w:val="16"/>
        <w:szCs w:val="16"/>
        <w:lang w:val="en-US"/>
      </w:rPr>
      <w:fldChar w:fldCharType="separate"/>
    </w:r>
    <w:r w:rsidR="00B45D97">
      <w:rPr>
        <w:rFonts w:cs="Arial"/>
        <w:noProof/>
        <w:color w:val="000000"/>
        <w:sz w:val="16"/>
        <w:szCs w:val="16"/>
        <w:lang w:val="en-US"/>
      </w:rPr>
      <w:t>12</w:t>
    </w:r>
    <w:r w:rsidRPr="00F206A1">
      <w:rPr>
        <w:rFonts w:cs="Arial"/>
        <w:color w:val="000000"/>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DB6FE" w14:textId="77777777" w:rsidR="00C86E03" w:rsidRDefault="00C86E03">
      <w:r>
        <w:separator/>
      </w:r>
    </w:p>
  </w:footnote>
  <w:footnote w:type="continuationSeparator" w:id="0">
    <w:p w14:paraId="0FC3CDB3" w14:textId="77777777" w:rsidR="00C86E03" w:rsidRDefault="00C86E03">
      <w:r>
        <w:continuationSeparator/>
      </w:r>
    </w:p>
  </w:footnote>
  <w:footnote w:id="1">
    <w:p w14:paraId="6E11EA49" w14:textId="77777777" w:rsidR="00094AF6" w:rsidRPr="00094AF6" w:rsidRDefault="00094AF6">
      <w:pPr>
        <w:pStyle w:val="FootnoteText"/>
        <w:rPr>
          <w:rFonts w:asciiTheme="minorHAnsi" w:hAnsiTheme="minorHAnsi"/>
        </w:rPr>
      </w:pPr>
      <w:r>
        <w:rPr>
          <w:rStyle w:val="FootnoteReference"/>
        </w:rPr>
        <w:footnoteRef/>
      </w:r>
      <w:r>
        <w:t xml:space="preserve"> </w:t>
      </w:r>
      <w:r w:rsidRPr="00094AF6">
        <w:rPr>
          <w:rFonts w:asciiTheme="minorHAnsi" w:hAnsiTheme="minorHAnsi"/>
        </w:rPr>
        <w:t xml:space="preserve">The term “Contractor” is used throughout this Agreement to represent Community Pharmacies </w:t>
      </w:r>
    </w:p>
  </w:footnote>
  <w:footnote w:id="2">
    <w:p w14:paraId="4055F5CB" w14:textId="77777777" w:rsidR="00E35C46" w:rsidRPr="00EE0D98" w:rsidRDefault="00E35C46">
      <w:pPr>
        <w:pStyle w:val="FootnoteText"/>
        <w:rPr>
          <w:rFonts w:asciiTheme="minorHAnsi" w:hAnsiTheme="minorHAnsi"/>
        </w:rPr>
      </w:pPr>
      <w:r w:rsidRPr="00EE0D98">
        <w:rPr>
          <w:rStyle w:val="FootnoteReference"/>
          <w:rFonts w:asciiTheme="minorHAnsi" w:hAnsiTheme="minorHAnsi"/>
        </w:rPr>
        <w:footnoteRef/>
      </w:r>
      <w:r w:rsidRPr="00EE0D98">
        <w:rPr>
          <w:rFonts w:asciiTheme="minorHAnsi" w:hAnsiTheme="minorHAnsi"/>
        </w:rPr>
        <w:t xml:space="preserve"> Predominantly methadone oral solution 1mg/1ml (SF and standard) prescribed as a generic or brand and buprenorphine (all strengths) prescribed as a generic or brand.  Other OST medications may be agreed locally in addition to other medication e.g. naltrexone, diazepam.  </w:t>
      </w:r>
    </w:p>
  </w:footnote>
  <w:footnote w:id="3">
    <w:p w14:paraId="3CC34F94" w14:textId="77777777" w:rsidR="00094AF6" w:rsidRDefault="00094AF6">
      <w:pPr>
        <w:pStyle w:val="FootnoteText"/>
      </w:pPr>
      <w:r>
        <w:rPr>
          <w:rStyle w:val="FootnoteReference"/>
        </w:rPr>
        <w:footnoteRef/>
      </w:r>
      <w:r>
        <w:t xml:space="preserve"> </w:t>
      </w:r>
      <w:r w:rsidRPr="00094AF6">
        <w:rPr>
          <w:rFonts w:asciiTheme="minorHAnsi" w:hAnsiTheme="minorHAnsi"/>
        </w:rPr>
        <w:t>The term “Co</w:t>
      </w:r>
      <w:r>
        <w:rPr>
          <w:rFonts w:asciiTheme="minorHAnsi" w:hAnsiTheme="minorHAnsi"/>
        </w:rPr>
        <w:t>mpany</w:t>
      </w:r>
      <w:r w:rsidRPr="00094AF6">
        <w:rPr>
          <w:rFonts w:asciiTheme="minorHAnsi" w:hAnsiTheme="minorHAnsi"/>
        </w:rPr>
        <w:t xml:space="preserve">” is used throughout this Agreement to represent </w:t>
      </w:r>
      <w:r>
        <w:rPr>
          <w:rFonts w:asciiTheme="minorHAnsi" w:hAnsiTheme="minorHAnsi"/>
        </w:rPr>
        <w:t>Turning Point</w:t>
      </w:r>
    </w:p>
  </w:footnote>
  <w:footnote w:id="4">
    <w:p w14:paraId="2BD0AAA5" w14:textId="77777777" w:rsidR="00E35C46" w:rsidRDefault="00E35C46">
      <w:pPr>
        <w:pStyle w:val="FootnoteText"/>
      </w:pPr>
      <w:r w:rsidRPr="00EE0D98">
        <w:rPr>
          <w:rStyle w:val="FootnoteReference"/>
          <w:rFonts w:asciiTheme="minorHAnsi" w:hAnsiTheme="minorHAnsi"/>
        </w:rPr>
        <w:footnoteRef/>
      </w:r>
      <w:r w:rsidRPr="00EE0D98">
        <w:rPr>
          <w:rFonts w:asciiTheme="minorHAnsi" w:hAnsiTheme="minorHAnsi"/>
        </w:rPr>
        <w:t xml:space="preserve"> Please see missed dose section</w:t>
      </w:r>
      <w:r>
        <w:rPr>
          <w:rFonts w:asciiTheme="minorHAnsi" w:hAnsiTheme="minorHAnsi"/>
        </w:rPr>
        <w:t xml:space="preserve"> (4e) and appendix 2 for further details</w:t>
      </w:r>
    </w:p>
  </w:footnote>
  <w:footnote w:id="5">
    <w:p w14:paraId="7F2F5986" w14:textId="77777777" w:rsidR="00F95540" w:rsidRPr="00094AF6" w:rsidRDefault="00F95540">
      <w:pPr>
        <w:pStyle w:val="FootnoteText"/>
      </w:pPr>
      <w:r>
        <w:rPr>
          <w:rStyle w:val="FootnoteReference"/>
        </w:rPr>
        <w:footnoteRef/>
      </w:r>
      <w:hyperlink r:id="rId1" w:history="1">
        <w:r w:rsidRPr="00094AF6">
          <w:rPr>
            <w:rStyle w:val="Hyperlink"/>
            <w:rFonts w:asciiTheme="minorHAnsi" w:hAnsiTheme="minorHAnsi"/>
          </w:rPr>
          <w:t>https://assets.publishing.service.gov.uk/government/uploads/system/uploads/attachment_data/file/673978/clinical_guidelines_2017.pdf</w:t>
        </w:r>
      </w:hyperlink>
      <w:r w:rsidRPr="00094AF6">
        <w:rPr>
          <w:rFonts w:asciiTheme="minorHAnsi" w:hAnsiTheme="minorHAnsi"/>
        </w:rPr>
        <w:t xml:space="preserve"> </w:t>
      </w:r>
    </w:p>
  </w:footnote>
  <w:footnote w:id="6">
    <w:p w14:paraId="05DDD2A6" w14:textId="7DD721A8" w:rsidR="00E35C46" w:rsidRPr="00A7247A" w:rsidRDefault="00E35C46">
      <w:pPr>
        <w:pStyle w:val="FootnoteText"/>
        <w:rPr>
          <w:rFonts w:asciiTheme="minorHAnsi" w:hAnsiTheme="minorHAnsi"/>
        </w:rPr>
      </w:pPr>
      <w:r w:rsidRPr="00A7247A">
        <w:rPr>
          <w:rStyle w:val="FootnoteReference"/>
          <w:rFonts w:asciiTheme="minorHAnsi" w:hAnsiTheme="minorHAnsi"/>
        </w:rPr>
        <w:footnoteRef/>
      </w:r>
      <w:r w:rsidRPr="00A7247A">
        <w:rPr>
          <w:rFonts w:asciiTheme="minorHAnsi" w:hAnsiTheme="minorHAnsi"/>
        </w:rPr>
        <w:t xml:space="preserve"> PSNC &amp; NHS Employers (2012) Clinical governance requirements for community pharmacy.  Available at </w:t>
      </w:r>
      <w:hyperlink r:id="rId2" w:history="1">
        <w:r w:rsidR="00CD26E5">
          <w:rPr>
            <w:rStyle w:val="Hyperlink"/>
          </w:rPr>
          <w:t>Clinical_Governance_guidance_updated_final.pdf (cpe.org.uk)</w:t>
        </w:r>
      </w:hyperlink>
      <w:r w:rsidR="00CD26E5" w:rsidRPr="00A7247A">
        <w:rPr>
          <w:rFonts w:asciiTheme="minorHAnsi" w:hAnsiTheme="minorHAnsi"/>
        </w:rPr>
        <w:t xml:space="preserve"> </w:t>
      </w:r>
      <w:r w:rsidRPr="00A7247A">
        <w:rPr>
          <w:rFonts w:asciiTheme="minorHAnsi" w:hAnsiTheme="minorHAnsi"/>
        </w:rPr>
        <w:t xml:space="preserve">(Accessed </w:t>
      </w:r>
      <w:r w:rsidR="00CD26E5">
        <w:rPr>
          <w:rFonts w:asciiTheme="minorHAnsi" w:hAnsiTheme="minorHAnsi"/>
        </w:rPr>
        <w:t>08/12/2023</w:t>
      </w:r>
      <w:r w:rsidRPr="00A7247A">
        <w:rPr>
          <w:rFonts w:asciiTheme="minorHAnsi" w:hAnsiTheme="minorHAnsi"/>
        </w:rPr>
        <w:t>)</w:t>
      </w:r>
    </w:p>
  </w:footnote>
  <w:footnote w:id="7">
    <w:p w14:paraId="29E6DF6E" w14:textId="1B04437A" w:rsidR="00E35C46" w:rsidRPr="00A7247A" w:rsidRDefault="00E35C46">
      <w:pPr>
        <w:pStyle w:val="FootnoteText"/>
        <w:rPr>
          <w:rFonts w:asciiTheme="minorHAnsi" w:hAnsiTheme="minorHAnsi"/>
        </w:rPr>
      </w:pPr>
      <w:r w:rsidRPr="00A7247A">
        <w:rPr>
          <w:rStyle w:val="FootnoteReference"/>
          <w:rFonts w:asciiTheme="minorHAnsi" w:hAnsiTheme="minorHAnsi"/>
        </w:rPr>
        <w:footnoteRef/>
      </w:r>
      <w:r w:rsidR="00CD26E5">
        <w:rPr>
          <w:rFonts w:asciiTheme="minorHAnsi" w:hAnsiTheme="minorHAnsi"/>
        </w:rPr>
        <w:t xml:space="preserve"> CPPE </w:t>
      </w:r>
      <w:r w:rsidRPr="00A7247A">
        <w:rPr>
          <w:rFonts w:asciiTheme="minorHAnsi" w:hAnsiTheme="minorHAnsi"/>
        </w:rPr>
        <w:t xml:space="preserve">Safeguarding. Available at </w:t>
      </w:r>
      <w:hyperlink r:id="rId3" w:history="1">
        <w:r w:rsidRPr="00A7247A">
          <w:rPr>
            <w:rStyle w:val="Hyperlink"/>
            <w:rFonts w:asciiTheme="minorHAnsi" w:hAnsiTheme="minorHAnsi"/>
          </w:rPr>
          <w:t>https://www.cppe.ac.uk/services/safeguarding</w:t>
        </w:r>
      </w:hyperlink>
      <w:r w:rsidRPr="00A7247A">
        <w:rPr>
          <w:rFonts w:asciiTheme="minorHAnsi" w:hAnsiTheme="minorHAnsi"/>
        </w:rPr>
        <w:t xml:space="preserve"> (accessed </w:t>
      </w:r>
      <w:r w:rsidR="00CD26E5">
        <w:rPr>
          <w:rFonts w:asciiTheme="minorHAnsi" w:hAnsiTheme="minorHAnsi"/>
        </w:rPr>
        <w:t>08/12/2023</w:t>
      </w:r>
      <w:r w:rsidRPr="00A7247A">
        <w:rPr>
          <w:rFonts w:asciiTheme="minorHAnsi" w:hAnsiTheme="minorHAnsi"/>
        </w:rPr>
        <w:t>)</w:t>
      </w:r>
    </w:p>
  </w:footnote>
  <w:footnote w:id="8">
    <w:p w14:paraId="1916507C" w14:textId="77777777" w:rsidR="00E35C46" w:rsidRDefault="00E35C46">
      <w:pPr>
        <w:pStyle w:val="FootnoteText"/>
      </w:pPr>
      <w:r w:rsidRPr="00A7247A">
        <w:rPr>
          <w:rStyle w:val="FootnoteReference"/>
          <w:rFonts w:asciiTheme="minorHAnsi" w:hAnsiTheme="minorHAnsi"/>
        </w:rPr>
        <w:footnoteRef/>
      </w:r>
      <w:r w:rsidRPr="00A7247A">
        <w:rPr>
          <w:rFonts w:asciiTheme="minorHAnsi" w:hAnsiTheme="minorHAnsi"/>
        </w:rPr>
        <w:t xml:space="preserve"> Refer to appendix 1: Roles and Responsibilities for full details</w:t>
      </w:r>
    </w:p>
  </w:footnote>
  <w:footnote w:id="9">
    <w:p w14:paraId="081A7081" w14:textId="64A8A6BC" w:rsidR="00E35C46" w:rsidRPr="00DA3450" w:rsidRDefault="00E35C46">
      <w:pPr>
        <w:pStyle w:val="FootnoteText"/>
        <w:rPr>
          <w:rFonts w:asciiTheme="minorHAnsi" w:hAnsiTheme="minorHAnsi"/>
        </w:rPr>
      </w:pPr>
      <w:r w:rsidRPr="00DA3450">
        <w:rPr>
          <w:rStyle w:val="FootnoteReference"/>
          <w:rFonts w:asciiTheme="minorHAnsi" w:hAnsiTheme="minorHAnsi"/>
        </w:rPr>
        <w:footnoteRef/>
      </w:r>
      <w:r w:rsidRPr="00DA3450">
        <w:rPr>
          <w:rFonts w:asciiTheme="minorHAnsi" w:hAnsiTheme="minorHAnsi"/>
        </w:rPr>
        <w:t xml:space="preserve"> RPS (</w:t>
      </w:r>
      <w:r w:rsidR="00CD26E5">
        <w:rPr>
          <w:rFonts w:asciiTheme="minorHAnsi" w:hAnsiTheme="minorHAnsi"/>
        </w:rPr>
        <w:t>2021</w:t>
      </w:r>
      <w:r w:rsidRPr="00DA3450">
        <w:rPr>
          <w:rFonts w:asciiTheme="minorHAnsi" w:hAnsiTheme="minorHAnsi"/>
        </w:rPr>
        <w:t>) Medicines, Ethics and Practice. The professional guide for pharmacists. Edition 4</w:t>
      </w:r>
      <w:r w:rsidR="00CD26E5">
        <w:rPr>
          <w:rFonts w:asciiTheme="minorHAnsi" w:hAnsiTheme="minorHAnsi"/>
        </w:rPr>
        <w:t>4</w:t>
      </w:r>
      <w:r w:rsidRPr="00DA3450">
        <w:rPr>
          <w:rFonts w:asciiTheme="minorHAnsi" w:hAnsiTheme="minorHAnsi"/>
        </w:rPr>
        <w:t xml:space="preserve">. </w:t>
      </w:r>
    </w:p>
  </w:footnote>
  <w:footnote w:id="10">
    <w:p w14:paraId="795AB4F7" w14:textId="77777777" w:rsidR="00E35C46" w:rsidRPr="00DA3450" w:rsidRDefault="00E35C46">
      <w:pPr>
        <w:pStyle w:val="FootnoteText"/>
        <w:rPr>
          <w:rFonts w:asciiTheme="minorHAnsi" w:hAnsiTheme="minorHAnsi"/>
        </w:rPr>
      </w:pPr>
      <w:r>
        <w:rPr>
          <w:rStyle w:val="FootnoteReference"/>
        </w:rPr>
        <w:footnoteRef/>
      </w:r>
      <w:r>
        <w:t xml:space="preserve"> </w:t>
      </w:r>
      <w:r>
        <w:rPr>
          <w:rFonts w:asciiTheme="minorHAnsi" w:hAnsiTheme="minorHAnsi"/>
        </w:rPr>
        <w:t>Verbal confirmation by Turning Point Lead Pharmacist</w:t>
      </w:r>
    </w:p>
  </w:footnote>
  <w:footnote w:id="11">
    <w:p w14:paraId="27DD5919" w14:textId="77777777" w:rsidR="00E35C46" w:rsidRPr="00DA3450" w:rsidRDefault="00E35C46">
      <w:pPr>
        <w:pStyle w:val="FootnoteText"/>
        <w:rPr>
          <w:rFonts w:asciiTheme="minorHAnsi" w:hAnsiTheme="minorHAnsi"/>
        </w:rPr>
      </w:pPr>
      <w:r>
        <w:rPr>
          <w:rStyle w:val="FootnoteReference"/>
        </w:rPr>
        <w:footnoteRef/>
      </w:r>
      <w:r>
        <w:t xml:space="preserve"> </w:t>
      </w:r>
      <w:r>
        <w:rPr>
          <w:rFonts w:asciiTheme="minorHAnsi" w:hAnsiTheme="minorHAnsi"/>
        </w:rPr>
        <w:t>Email confirmation by Turning Point Lead Pharmacist</w:t>
      </w:r>
    </w:p>
  </w:footnote>
  <w:footnote w:id="12">
    <w:p w14:paraId="71AFE72D" w14:textId="635B14AA" w:rsidR="00E35C46" w:rsidRPr="00A96200" w:rsidRDefault="00E35C46">
      <w:pPr>
        <w:pStyle w:val="FootnoteText"/>
        <w:rPr>
          <w:rFonts w:asciiTheme="minorHAnsi" w:hAnsiTheme="minorHAnsi"/>
        </w:rPr>
      </w:pPr>
      <w:r w:rsidRPr="00A96200">
        <w:rPr>
          <w:rStyle w:val="FootnoteReference"/>
          <w:rFonts w:asciiTheme="minorHAnsi" w:hAnsiTheme="minorHAnsi"/>
        </w:rPr>
        <w:footnoteRef/>
      </w:r>
      <w:r w:rsidRPr="00A96200">
        <w:rPr>
          <w:rFonts w:asciiTheme="minorHAnsi" w:hAnsiTheme="minorHAnsi"/>
        </w:rPr>
        <w:t xml:space="preserve"> </w:t>
      </w:r>
      <w:r w:rsidR="00CD26E5">
        <w:rPr>
          <w:rFonts w:asciiTheme="minorHAnsi" w:hAnsiTheme="minorHAnsi"/>
        </w:rPr>
        <w:t xml:space="preserve">CPE: </w:t>
      </w:r>
      <w:r w:rsidRPr="00A96200">
        <w:rPr>
          <w:rFonts w:asciiTheme="minorHAnsi" w:hAnsiTheme="minorHAnsi"/>
        </w:rPr>
        <w:t xml:space="preserve">Services and Commissioning: Signposting. Available at </w:t>
      </w:r>
      <w:hyperlink r:id="rId4" w:history="1">
        <w:r w:rsidR="00CD26E5">
          <w:rPr>
            <w:rStyle w:val="Hyperlink"/>
          </w:rPr>
          <w:t>Signposting - Community Pharmacy England (cpe.org.uk)</w:t>
        </w:r>
      </w:hyperlink>
      <w:r w:rsidRPr="00A96200">
        <w:rPr>
          <w:rFonts w:asciiTheme="minorHAnsi" w:hAnsiTheme="minorHAnsi"/>
        </w:rPr>
        <w:t xml:space="preserve"> (accessed </w:t>
      </w:r>
      <w:r w:rsidR="00CD26E5">
        <w:rPr>
          <w:rFonts w:asciiTheme="minorHAnsi" w:hAnsiTheme="minorHAnsi"/>
        </w:rPr>
        <w:t>08/12/2023</w:t>
      </w:r>
      <w:r w:rsidRPr="00A96200">
        <w:rPr>
          <w:rFonts w:asciiTheme="minorHAnsi" w:hAnsi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1668" w14:textId="77777777" w:rsidR="00E82200" w:rsidRDefault="00E822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2E00F" w14:textId="77777777" w:rsidR="006B2499" w:rsidRDefault="0021137A" w:rsidP="0021137A">
    <w:pPr>
      <w:pStyle w:val="Header"/>
      <w:jc w:val="right"/>
    </w:pPr>
    <w:r w:rsidRPr="0021137A">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r>
      <w:rPr>
        <w:noProof/>
        <w:lang w:eastAsia="en-GB"/>
      </w:rPr>
      <w:drawing>
        <wp:inline distT="0" distB="0" distL="0" distR="0" wp14:anchorId="72F13CB0" wp14:editId="2BB23116">
          <wp:extent cx="1309553" cy="669851"/>
          <wp:effectExtent l="0" t="0" r="5080" b="0"/>
          <wp:docPr id="5" name="Picture 5" descr="C:\Users\gparsons\Desktop\Turning Point\TP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parsons\Desktop\Turning Point\TP 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9716" cy="66993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A41A" w14:textId="77777777" w:rsidR="00E82200" w:rsidRDefault="00E822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6AEF"/>
    <w:multiLevelType w:val="hybridMultilevel"/>
    <w:tmpl w:val="99BAF0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CD2BCE"/>
    <w:multiLevelType w:val="hybridMultilevel"/>
    <w:tmpl w:val="E1681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326F0D"/>
    <w:multiLevelType w:val="hybridMultilevel"/>
    <w:tmpl w:val="238E4036"/>
    <w:lvl w:ilvl="0" w:tplc="4FEA2AB0">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B4908FE8">
      <w:start w:val="2"/>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6D60A5"/>
    <w:multiLevelType w:val="hybridMultilevel"/>
    <w:tmpl w:val="A57CE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B2270"/>
    <w:multiLevelType w:val="hybridMultilevel"/>
    <w:tmpl w:val="CBFC32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993B46"/>
    <w:multiLevelType w:val="hybridMultilevel"/>
    <w:tmpl w:val="66AC3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043DB"/>
    <w:multiLevelType w:val="hybridMultilevel"/>
    <w:tmpl w:val="CA885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AF4475"/>
    <w:multiLevelType w:val="hybridMultilevel"/>
    <w:tmpl w:val="1756B8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FC620BA"/>
    <w:multiLevelType w:val="hybridMultilevel"/>
    <w:tmpl w:val="8818A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F62E8B"/>
    <w:multiLevelType w:val="hybridMultilevel"/>
    <w:tmpl w:val="8D5457B6"/>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9C64BF3"/>
    <w:multiLevelType w:val="hybridMultilevel"/>
    <w:tmpl w:val="4D1A6C40"/>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D1829F8"/>
    <w:multiLevelType w:val="hybridMultilevel"/>
    <w:tmpl w:val="6F580120"/>
    <w:lvl w:ilvl="0" w:tplc="4FEA2AB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136BEE"/>
    <w:multiLevelType w:val="hybridMultilevel"/>
    <w:tmpl w:val="A05EC6A0"/>
    <w:lvl w:ilvl="0" w:tplc="04090019">
      <w:start w:val="1"/>
      <w:numFmt w:val="lowerLetter"/>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911444"/>
    <w:multiLevelType w:val="hybridMultilevel"/>
    <w:tmpl w:val="70921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F132F2"/>
    <w:multiLevelType w:val="hybridMultilevel"/>
    <w:tmpl w:val="44942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B92A2B"/>
    <w:multiLevelType w:val="hybridMultilevel"/>
    <w:tmpl w:val="CA8E36A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0836D88"/>
    <w:multiLevelType w:val="hybridMultilevel"/>
    <w:tmpl w:val="779868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376D6F"/>
    <w:multiLevelType w:val="hybridMultilevel"/>
    <w:tmpl w:val="FB824A2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983407A"/>
    <w:multiLevelType w:val="hybridMultilevel"/>
    <w:tmpl w:val="9940C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AD4719"/>
    <w:multiLevelType w:val="hybridMultilevel"/>
    <w:tmpl w:val="87D8E5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9E439A"/>
    <w:multiLevelType w:val="hybridMultilevel"/>
    <w:tmpl w:val="635410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ECA0242"/>
    <w:multiLevelType w:val="hybridMultilevel"/>
    <w:tmpl w:val="E4F42764"/>
    <w:lvl w:ilvl="0" w:tplc="4FEA2AB0">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E5078B"/>
    <w:multiLevelType w:val="hybridMultilevel"/>
    <w:tmpl w:val="FE222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7E081B"/>
    <w:multiLevelType w:val="hybridMultilevel"/>
    <w:tmpl w:val="37C86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F902CF"/>
    <w:multiLevelType w:val="hybridMultilevel"/>
    <w:tmpl w:val="3C2A89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3F0209"/>
    <w:multiLevelType w:val="hybridMultilevel"/>
    <w:tmpl w:val="9FF275A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6974290">
    <w:abstractNumId w:val="0"/>
  </w:num>
  <w:num w:numId="2" w16cid:durableId="939989292">
    <w:abstractNumId w:val="13"/>
  </w:num>
  <w:num w:numId="3" w16cid:durableId="794830933">
    <w:abstractNumId w:val="4"/>
  </w:num>
  <w:num w:numId="4" w16cid:durableId="1838424828">
    <w:abstractNumId w:val="6"/>
  </w:num>
  <w:num w:numId="5" w16cid:durableId="1198590519">
    <w:abstractNumId w:val="19"/>
  </w:num>
  <w:num w:numId="6" w16cid:durableId="163669545">
    <w:abstractNumId w:val="15"/>
  </w:num>
  <w:num w:numId="7" w16cid:durableId="840896363">
    <w:abstractNumId w:val="25"/>
  </w:num>
  <w:num w:numId="8" w16cid:durableId="1587881252">
    <w:abstractNumId w:val="22"/>
  </w:num>
  <w:num w:numId="9" w16cid:durableId="1587881323">
    <w:abstractNumId w:val="5"/>
  </w:num>
  <w:num w:numId="10" w16cid:durableId="2056154985">
    <w:abstractNumId w:val="24"/>
  </w:num>
  <w:num w:numId="11" w16cid:durableId="2117631873">
    <w:abstractNumId w:val="9"/>
  </w:num>
  <w:num w:numId="12" w16cid:durableId="1049500872">
    <w:abstractNumId w:val="12"/>
  </w:num>
  <w:num w:numId="13" w16cid:durableId="354311358">
    <w:abstractNumId w:val="3"/>
  </w:num>
  <w:num w:numId="14" w16cid:durableId="826171416">
    <w:abstractNumId w:val="21"/>
  </w:num>
  <w:num w:numId="15" w16cid:durableId="815219606">
    <w:abstractNumId w:val="16"/>
  </w:num>
  <w:num w:numId="16" w16cid:durableId="1613171457">
    <w:abstractNumId w:val="10"/>
  </w:num>
  <w:num w:numId="17" w16cid:durableId="1633553645">
    <w:abstractNumId w:val="1"/>
  </w:num>
  <w:num w:numId="18" w16cid:durableId="792558617">
    <w:abstractNumId w:val="2"/>
  </w:num>
  <w:num w:numId="19" w16cid:durableId="1217815272">
    <w:abstractNumId w:val="11"/>
  </w:num>
  <w:num w:numId="20" w16cid:durableId="1041832054">
    <w:abstractNumId w:val="20"/>
  </w:num>
  <w:num w:numId="21" w16cid:durableId="1795557460">
    <w:abstractNumId w:val="8"/>
  </w:num>
  <w:num w:numId="22" w16cid:durableId="1825311386">
    <w:abstractNumId w:val="7"/>
  </w:num>
  <w:num w:numId="23" w16cid:durableId="1714036318">
    <w:abstractNumId w:val="18"/>
  </w:num>
  <w:num w:numId="24" w16cid:durableId="608897341">
    <w:abstractNumId w:val="12"/>
    <w:lvlOverride w:ilvl="0">
      <w:startOverride w:val="1"/>
    </w:lvlOverride>
    <w:lvlOverride w:ilvl="1"/>
    <w:lvlOverride w:ilvl="2"/>
    <w:lvlOverride w:ilvl="3"/>
    <w:lvlOverride w:ilvl="4"/>
    <w:lvlOverride w:ilvl="5"/>
    <w:lvlOverride w:ilvl="6"/>
    <w:lvlOverride w:ilvl="7"/>
    <w:lvlOverride w:ilvl="8"/>
  </w:num>
  <w:num w:numId="25" w16cid:durableId="586302801">
    <w:abstractNumId w:val="14"/>
  </w:num>
  <w:num w:numId="26" w16cid:durableId="2144080471">
    <w:abstractNumId w:val="23"/>
  </w:num>
  <w:num w:numId="27" w16cid:durableId="1608389131">
    <w:abstractNumId w:val="17"/>
  </w:num>
  <w:num w:numId="28" w16cid:durableId="37015300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D6E"/>
    <w:rsid w:val="000038F5"/>
    <w:rsid w:val="00012FF2"/>
    <w:rsid w:val="00016BA3"/>
    <w:rsid w:val="00021AF8"/>
    <w:rsid w:val="00027D5B"/>
    <w:rsid w:val="00027F9D"/>
    <w:rsid w:val="00030E1A"/>
    <w:rsid w:val="000335A3"/>
    <w:rsid w:val="00043027"/>
    <w:rsid w:val="000507EE"/>
    <w:rsid w:val="00054293"/>
    <w:rsid w:val="00060380"/>
    <w:rsid w:val="0006128A"/>
    <w:rsid w:val="000718F7"/>
    <w:rsid w:val="000757BA"/>
    <w:rsid w:val="000801B1"/>
    <w:rsid w:val="000818E6"/>
    <w:rsid w:val="00087289"/>
    <w:rsid w:val="00094AF6"/>
    <w:rsid w:val="000B6A56"/>
    <w:rsid w:val="000B7D63"/>
    <w:rsid w:val="000C32B9"/>
    <w:rsid w:val="000D4644"/>
    <w:rsid w:val="00104B08"/>
    <w:rsid w:val="0011463E"/>
    <w:rsid w:val="001209E8"/>
    <w:rsid w:val="00134489"/>
    <w:rsid w:val="00142C2C"/>
    <w:rsid w:val="00157EAE"/>
    <w:rsid w:val="00172153"/>
    <w:rsid w:val="00176BF0"/>
    <w:rsid w:val="00177EF9"/>
    <w:rsid w:val="00192A32"/>
    <w:rsid w:val="0019385C"/>
    <w:rsid w:val="00196537"/>
    <w:rsid w:val="001A10E2"/>
    <w:rsid w:val="001B5828"/>
    <w:rsid w:val="001B76C8"/>
    <w:rsid w:val="001C2A6E"/>
    <w:rsid w:val="001C2B32"/>
    <w:rsid w:val="001D177A"/>
    <w:rsid w:val="001E4814"/>
    <w:rsid w:val="001E5DE1"/>
    <w:rsid w:val="001E6098"/>
    <w:rsid w:val="001F4B23"/>
    <w:rsid w:val="001F5011"/>
    <w:rsid w:val="00200B10"/>
    <w:rsid w:val="0021137A"/>
    <w:rsid w:val="002215AD"/>
    <w:rsid w:val="002242E6"/>
    <w:rsid w:val="00225E9F"/>
    <w:rsid w:val="0023376F"/>
    <w:rsid w:val="00244330"/>
    <w:rsid w:val="002443F9"/>
    <w:rsid w:val="00251990"/>
    <w:rsid w:val="00261198"/>
    <w:rsid w:val="002615B7"/>
    <w:rsid w:val="00264EFA"/>
    <w:rsid w:val="0026681D"/>
    <w:rsid w:val="002670E6"/>
    <w:rsid w:val="002764EF"/>
    <w:rsid w:val="002858C4"/>
    <w:rsid w:val="00285E81"/>
    <w:rsid w:val="00290E67"/>
    <w:rsid w:val="002936DC"/>
    <w:rsid w:val="002958CE"/>
    <w:rsid w:val="002B1458"/>
    <w:rsid w:val="002B211C"/>
    <w:rsid w:val="002B5C49"/>
    <w:rsid w:val="002D5FA8"/>
    <w:rsid w:val="002D6781"/>
    <w:rsid w:val="002E5880"/>
    <w:rsid w:val="002E6343"/>
    <w:rsid w:val="002F2087"/>
    <w:rsid w:val="002F61F2"/>
    <w:rsid w:val="002F7510"/>
    <w:rsid w:val="0030569D"/>
    <w:rsid w:val="00306B28"/>
    <w:rsid w:val="00307275"/>
    <w:rsid w:val="0032742D"/>
    <w:rsid w:val="0033053F"/>
    <w:rsid w:val="00330B22"/>
    <w:rsid w:val="00340B80"/>
    <w:rsid w:val="003433AF"/>
    <w:rsid w:val="0034574B"/>
    <w:rsid w:val="003457C2"/>
    <w:rsid w:val="00351F51"/>
    <w:rsid w:val="003527BC"/>
    <w:rsid w:val="003528F1"/>
    <w:rsid w:val="0036340C"/>
    <w:rsid w:val="00383536"/>
    <w:rsid w:val="0039160A"/>
    <w:rsid w:val="003928C7"/>
    <w:rsid w:val="00393C34"/>
    <w:rsid w:val="003A0E23"/>
    <w:rsid w:val="003B5B65"/>
    <w:rsid w:val="003B5B75"/>
    <w:rsid w:val="003C5082"/>
    <w:rsid w:val="003D0EB5"/>
    <w:rsid w:val="003E006F"/>
    <w:rsid w:val="003E4967"/>
    <w:rsid w:val="003F5701"/>
    <w:rsid w:val="004121D0"/>
    <w:rsid w:val="00415831"/>
    <w:rsid w:val="00417D05"/>
    <w:rsid w:val="00425FA0"/>
    <w:rsid w:val="004512C7"/>
    <w:rsid w:val="00454759"/>
    <w:rsid w:val="00470F2A"/>
    <w:rsid w:val="00472E50"/>
    <w:rsid w:val="004939E1"/>
    <w:rsid w:val="004B4572"/>
    <w:rsid w:val="004C0B59"/>
    <w:rsid w:val="004C72C4"/>
    <w:rsid w:val="004F7D04"/>
    <w:rsid w:val="00506E5F"/>
    <w:rsid w:val="005279F2"/>
    <w:rsid w:val="00531F73"/>
    <w:rsid w:val="00537FAE"/>
    <w:rsid w:val="0054400C"/>
    <w:rsid w:val="00555484"/>
    <w:rsid w:val="00556871"/>
    <w:rsid w:val="00557ED0"/>
    <w:rsid w:val="00561D88"/>
    <w:rsid w:val="005755A1"/>
    <w:rsid w:val="00585575"/>
    <w:rsid w:val="00587329"/>
    <w:rsid w:val="00596748"/>
    <w:rsid w:val="005A430B"/>
    <w:rsid w:val="005A5961"/>
    <w:rsid w:val="005B5733"/>
    <w:rsid w:val="005C0E72"/>
    <w:rsid w:val="005C4C31"/>
    <w:rsid w:val="005D21C5"/>
    <w:rsid w:val="005D4EE7"/>
    <w:rsid w:val="005E2812"/>
    <w:rsid w:val="005E3063"/>
    <w:rsid w:val="005E3689"/>
    <w:rsid w:val="005F2BE0"/>
    <w:rsid w:val="006003AC"/>
    <w:rsid w:val="006024DF"/>
    <w:rsid w:val="00610D73"/>
    <w:rsid w:val="00611F3A"/>
    <w:rsid w:val="00614FB2"/>
    <w:rsid w:val="00620C48"/>
    <w:rsid w:val="0062505E"/>
    <w:rsid w:val="00625B83"/>
    <w:rsid w:val="00626848"/>
    <w:rsid w:val="006340F6"/>
    <w:rsid w:val="006403E5"/>
    <w:rsid w:val="00642BC0"/>
    <w:rsid w:val="00663FE3"/>
    <w:rsid w:val="00664152"/>
    <w:rsid w:val="00672AD2"/>
    <w:rsid w:val="006743FA"/>
    <w:rsid w:val="0068170A"/>
    <w:rsid w:val="00682A47"/>
    <w:rsid w:val="0068782E"/>
    <w:rsid w:val="006901EB"/>
    <w:rsid w:val="00690DC2"/>
    <w:rsid w:val="00693255"/>
    <w:rsid w:val="006A3926"/>
    <w:rsid w:val="006B0753"/>
    <w:rsid w:val="006B16F4"/>
    <w:rsid w:val="006B2499"/>
    <w:rsid w:val="006C0683"/>
    <w:rsid w:val="006C23BC"/>
    <w:rsid w:val="006E02EC"/>
    <w:rsid w:val="006E4E8C"/>
    <w:rsid w:val="006E6819"/>
    <w:rsid w:val="006F11EC"/>
    <w:rsid w:val="006F2AB4"/>
    <w:rsid w:val="006F4F8A"/>
    <w:rsid w:val="006F6126"/>
    <w:rsid w:val="00700958"/>
    <w:rsid w:val="00702962"/>
    <w:rsid w:val="007033AD"/>
    <w:rsid w:val="007064FE"/>
    <w:rsid w:val="00706780"/>
    <w:rsid w:val="007227EF"/>
    <w:rsid w:val="007312EA"/>
    <w:rsid w:val="0075109B"/>
    <w:rsid w:val="0075758B"/>
    <w:rsid w:val="00770598"/>
    <w:rsid w:val="00774BC5"/>
    <w:rsid w:val="0078529F"/>
    <w:rsid w:val="00797A9B"/>
    <w:rsid w:val="007A0D7B"/>
    <w:rsid w:val="007A3037"/>
    <w:rsid w:val="007A3D36"/>
    <w:rsid w:val="007B42C2"/>
    <w:rsid w:val="007B560A"/>
    <w:rsid w:val="007D284D"/>
    <w:rsid w:val="007F3108"/>
    <w:rsid w:val="007F5139"/>
    <w:rsid w:val="008034B1"/>
    <w:rsid w:val="00803DFD"/>
    <w:rsid w:val="008052D2"/>
    <w:rsid w:val="00824210"/>
    <w:rsid w:val="0084072F"/>
    <w:rsid w:val="00846D91"/>
    <w:rsid w:val="008503AC"/>
    <w:rsid w:val="00850707"/>
    <w:rsid w:val="00850DEB"/>
    <w:rsid w:val="00851F63"/>
    <w:rsid w:val="008539F7"/>
    <w:rsid w:val="00863441"/>
    <w:rsid w:val="008703FC"/>
    <w:rsid w:val="00870680"/>
    <w:rsid w:val="00875155"/>
    <w:rsid w:val="00891FAF"/>
    <w:rsid w:val="00893D40"/>
    <w:rsid w:val="00896F5C"/>
    <w:rsid w:val="008A6C94"/>
    <w:rsid w:val="008B446C"/>
    <w:rsid w:val="008B48F2"/>
    <w:rsid w:val="008B490C"/>
    <w:rsid w:val="008C2C39"/>
    <w:rsid w:val="008E0BB2"/>
    <w:rsid w:val="008E5FA3"/>
    <w:rsid w:val="008F3E02"/>
    <w:rsid w:val="008F66CC"/>
    <w:rsid w:val="00904803"/>
    <w:rsid w:val="00906B99"/>
    <w:rsid w:val="009147F2"/>
    <w:rsid w:val="00923FC8"/>
    <w:rsid w:val="009264EE"/>
    <w:rsid w:val="009359B0"/>
    <w:rsid w:val="00942CDB"/>
    <w:rsid w:val="00952553"/>
    <w:rsid w:val="00966D30"/>
    <w:rsid w:val="00970105"/>
    <w:rsid w:val="009747FC"/>
    <w:rsid w:val="0097702C"/>
    <w:rsid w:val="00982A1F"/>
    <w:rsid w:val="00991748"/>
    <w:rsid w:val="00996B0E"/>
    <w:rsid w:val="00996D16"/>
    <w:rsid w:val="009C145C"/>
    <w:rsid w:val="009C50C1"/>
    <w:rsid w:val="009C689F"/>
    <w:rsid w:val="009C7C47"/>
    <w:rsid w:val="009D4C52"/>
    <w:rsid w:val="009D5987"/>
    <w:rsid w:val="00A00CA9"/>
    <w:rsid w:val="00A10158"/>
    <w:rsid w:val="00A10766"/>
    <w:rsid w:val="00A22BB7"/>
    <w:rsid w:val="00A26FC6"/>
    <w:rsid w:val="00A37BB2"/>
    <w:rsid w:val="00A477A7"/>
    <w:rsid w:val="00A6267B"/>
    <w:rsid w:val="00A62996"/>
    <w:rsid w:val="00A67209"/>
    <w:rsid w:val="00A71E40"/>
    <w:rsid w:val="00A7247A"/>
    <w:rsid w:val="00A77A60"/>
    <w:rsid w:val="00A807A2"/>
    <w:rsid w:val="00A96200"/>
    <w:rsid w:val="00A97FFA"/>
    <w:rsid w:val="00AA3788"/>
    <w:rsid w:val="00AA4A20"/>
    <w:rsid w:val="00AB2FAC"/>
    <w:rsid w:val="00AC2C2D"/>
    <w:rsid w:val="00AC6510"/>
    <w:rsid w:val="00AE1618"/>
    <w:rsid w:val="00AE3DF3"/>
    <w:rsid w:val="00B11479"/>
    <w:rsid w:val="00B1674E"/>
    <w:rsid w:val="00B373C2"/>
    <w:rsid w:val="00B45D97"/>
    <w:rsid w:val="00B46EDC"/>
    <w:rsid w:val="00B50633"/>
    <w:rsid w:val="00B523E5"/>
    <w:rsid w:val="00B553E8"/>
    <w:rsid w:val="00B67537"/>
    <w:rsid w:val="00B758AE"/>
    <w:rsid w:val="00B81E2A"/>
    <w:rsid w:val="00B84716"/>
    <w:rsid w:val="00B90153"/>
    <w:rsid w:val="00B933DE"/>
    <w:rsid w:val="00B96E62"/>
    <w:rsid w:val="00B97EE2"/>
    <w:rsid w:val="00BA1A05"/>
    <w:rsid w:val="00BA26F3"/>
    <w:rsid w:val="00BB0944"/>
    <w:rsid w:val="00BB295A"/>
    <w:rsid w:val="00BB2B3A"/>
    <w:rsid w:val="00BB3BFD"/>
    <w:rsid w:val="00BB5B44"/>
    <w:rsid w:val="00BB60DF"/>
    <w:rsid w:val="00BD1926"/>
    <w:rsid w:val="00BD7457"/>
    <w:rsid w:val="00BE3382"/>
    <w:rsid w:val="00BE3F03"/>
    <w:rsid w:val="00BF2415"/>
    <w:rsid w:val="00BF2CD7"/>
    <w:rsid w:val="00C0053B"/>
    <w:rsid w:val="00C03317"/>
    <w:rsid w:val="00C07B32"/>
    <w:rsid w:val="00C13636"/>
    <w:rsid w:val="00C13A43"/>
    <w:rsid w:val="00C43DC8"/>
    <w:rsid w:val="00C44F83"/>
    <w:rsid w:val="00C52E35"/>
    <w:rsid w:val="00C53AB9"/>
    <w:rsid w:val="00C73FE0"/>
    <w:rsid w:val="00C81742"/>
    <w:rsid w:val="00C85F1A"/>
    <w:rsid w:val="00C86E03"/>
    <w:rsid w:val="00CA03E1"/>
    <w:rsid w:val="00CA1554"/>
    <w:rsid w:val="00CB50B0"/>
    <w:rsid w:val="00CC678B"/>
    <w:rsid w:val="00CD164C"/>
    <w:rsid w:val="00CD26E5"/>
    <w:rsid w:val="00CD4903"/>
    <w:rsid w:val="00CE3AAD"/>
    <w:rsid w:val="00CF68DE"/>
    <w:rsid w:val="00CF724D"/>
    <w:rsid w:val="00D00E99"/>
    <w:rsid w:val="00D064F3"/>
    <w:rsid w:val="00D10DBB"/>
    <w:rsid w:val="00D1428F"/>
    <w:rsid w:val="00D165BB"/>
    <w:rsid w:val="00D169EB"/>
    <w:rsid w:val="00D20993"/>
    <w:rsid w:val="00D20E5E"/>
    <w:rsid w:val="00D41A4B"/>
    <w:rsid w:val="00D45801"/>
    <w:rsid w:val="00D4589E"/>
    <w:rsid w:val="00D56A69"/>
    <w:rsid w:val="00D630D1"/>
    <w:rsid w:val="00D63791"/>
    <w:rsid w:val="00D65F28"/>
    <w:rsid w:val="00D81467"/>
    <w:rsid w:val="00D817CD"/>
    <w:rsid w:val="00D82E2E"/>
    <w:rsid w:val="00D903B3"/>
    <w:rsid w:val="00DA3450"/>
    <w:rsid w:val="00DA3D44"/>
    <w:rsid w:val="00DA551E"/>
    <w:rsid w:val="00DB3A47"/>
    <w:rsid w:val="00DB3EE5"/>
    <w:rsid w:val="00DC20C1"/>
    <w:rsid w:val="00DE299F"/>
    <w:rsid w:val="00DE2C87"/>
    <w:rsid w:val="00DE338E"/>
    <w:rsid w:val="00DE5B7F"/>
    <w:rsid w:val="00DF1240"/>
    <w:rsid w:val="00DF733E"/>
    <w:rsid w:val="00E01106"/>
    <w:rsid w:val="00E12788"/>
    <w:rsid w:val="00E22DE2"/>
    <w:rsid w:val="00E35C46"/>
    <w:rsid w:val="00E370B0"/>
    <w:rsid w:val="00E63DBE"/>
    <w:rsid w:val="00E740D1"/>
    <w:rsid w:val="00E75F5E"/>
    <w:rsid w:val="00E8016F"/>
    <w:rsid w:val="00E82200"/>
    <w:rsid w:val="00E96C62"/>
    <w:rsid w:val="00EA090C"/>
    <w:rsid w:val="00EA16CC"/>
    <w:rsid w:val="00EA28F7"/>
    <w:rsid w:val="00EA2B31"/>
    <w:rsid w:val="00EC1995"/>
    <w:rsid w:val="00EC30CF"/>
    <w:rsid w:val="00EC35B3"/>
    <w:rsid w:val="00EC69CE"/>
    <w:rsid w:val="00ED26F5"/>
    <w:rsid w:val="00EE0D98"/>
    <w:rsid w:val="00EE1840"/>
    <w:rsid w:val="00EE3232"/>
    <w:rsid w:val="00EE43CA"/>
    <w:rsid w:val="00EE6B84"/>
    <w:rsid w:val="00EF3FC4"/>
    <w:rsid w:val="00F00688"/>
    <w:rsid w:val="00F04D6E"/>
    <w:rsid w:val="00F1227A"/>
    <w:rsid w:val="00F13D75"/>
    <w:rsid w:val="00F206A1"/>
    <w:rsid w:val="00F336B3"/>
    <w:rsid w:val="00F339A6"/>
    <w:rsid w:val="00F42A5C"/>
    <w:rsid w:val="00F44FE9"/>
    <w:rsid w:val="00F50A6B"/>
    <w:rsid w:val="00F57D9D"/>
    <w:rsid w:val="00F64ADD"/>
    <w:rsid w:val="00F65F66"/>
    <w:rsid w:val="00F715E6"/>
    <w:rsid w:val="00F719DE"/>
    <w:rsid w:val="00F73ECB"/>
    <w:rsid w:val="00F74975"/>
    <w:rsid w:val="00F846A6"/>
    <w:rsid w:val="00F91048"/>
    <w:rsid w:val="00F95248"/>
    <w:rsid w:val="00F95540"/>
    <w:rsid w:val="00F95941"/>
    <w:rsid w:val="00F97B08"/>
    <w:rsid w:val="00FA07EB"/>
    <w:rsid w:val="00FA3973"/>
    <w:rsid w:val="00FB4DDB"/>
    <w:rsid w:val="00FC0C5D"/>
    <w:rsid w:val="00FC15CC"/>
    <w:rsid w:val="00FC2459"/>
    <w:rsid w:val="00FC2AD4"/>
    <w:rsid w:val="00FC62C1"/>
    <w:rsid w:val="00FD6E62"/>
    <w:rsid w:val="00FF02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0447D"/>
  <w15:docId w15:val="{6241001D-1FD8-499F-977E-DFC8787D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4975"/>
    <w:rPr>
      <w:rFonts w:ascii="Arial" w:hAnsi="Arial"/>
      <w:sz w:val="24"/>
      <w:szCs w:val="24"/>
      <w:lang w:eastAsia="en-US"/>
    </w:rPr>
  </w:style>
  <w:style w:type="paragraph" w:styleId="Heading1">
    <w:name w:val="heading 1"/>
    <w:basedOn w:val="Normal"/>
    <w:next w:val="Normal"/>
    <w:qFormat/>
    <w:rsid w:val="00F74975"/>
    <w:pPr>
      <w:keepNext/>
      <w:autoSpaceDE w:val="0"/>
      <w:autoSpaceDN w:val="0"/>
      <w:adjustRightInd w:val="0"/>
      <w:outlineLvl w:val="0"/>
    </w:pPr>
    <w:rPr>
      <w:rFonts w:ascii="Frutiger-Bold" w:hAnsi="Frutiger-Bold"/>
      <w:b/>
      <w:bCs/>
      <w:sz w:val="36"/>
      <w:szCs w:val="36"/>
      <w:lang w:val="en-US"/>
    </w:rPr>
  </w:style>
  <w:style w:type="paragraph" w:styleId="Heading2">
    <w:name w:val="heading 2"/>
    <w:basedOn w:val="Normal"/>
    <w:next w:val="Normal"/>
    <w:qFormat/>
    <w:rsid w:val="00F74975"/>
    <w:pPr>
      <w:keepNext/>
      <w:autoSpaceDE w:val="0"/>
      <w:autoSpaceDN w:val="0"/>
      <w:adjustRightInd w:val="0"/>
      <w:outlineLvl w:val="1"/>
    </w:pPr>
    <w:rPr>
      <w:rFonts w:cs="Arial"/>
      <w:b/>
      <w:bCs/>
      <w:sz w:val="28"/>
      <w:szCs w:val="20"/>
      <w:lang w:val="en-US"/>
    </w:rPr>
  </w:style>
  <w:style w:type="paragraph" w:styleId="Heading3">
    <w:name w:val="heading 3"/>
    <w:basedOn w:val="Normal"/>
    <w:next w:val="Normal"/>
    <w:qFormat/>
    <w:rsid w:val="00F74975"/>
    <w:pPr>
      <w:keepNext/>
      <w:autoSpaceDE w:val="0"/>
      <w:autoSpaceDN w:val="0"/>
      <w:adjustRightInd w:val="0"/>
      <w:jc w:val="center"/>
      <w:outlineLvl w:val="2"/>
    </w:pPr>
    <w:rPr>
      <w:rFonts w:cs="Arial"/>
      <w:b/>
      <w:bCs/>
      <w:sz w:val="36"/>
      <w:szCs w:val="36"/>
      <w:lang w:val="en-US"/>
    </w:rPr>
  </w:style>
  <w:style w:type="paragraph" w:styleId="Heading4">
    <w:name w:val="heading 4"/>
    <w:basedOn w:val="Normal"/>
    <w:next w:val="Normal"/>
    <w:qFormat/>
    <w:rsid w:val="00F74975"/>
    <w:pPr>
      <w:keepNext/>
      <w:outlineLvl w:val="3"/>
    </w:pPr>
    <w:rPr>
      <w:rFonts w:ascii="Times New Roman" w:hAnsi="Times New Roman"/>
      <w:b/>
      <w:i/>
      <w:szCs w:val="20"/>
    </w:rPr>
  </w:style>
  <w:style w:type="paragraph" w:styleId="Heading5">
    <w:name w:val="heading 5"/>
    <w:basedOn w:val="Normal"/>
    <w:next w:val="Normal"/>
    <w:qFormat/>
    <w:rsid w:val="00F74975"/>
    <w:pPr>
      <w:keepNext/>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4975"/>
    <w:pPr>
      <w:tabs>
        <w:tab w:val="center" w:pos="4153"/>
        <w:tab w:val="right" w:pos="8306"/>
      </w:tabs>
    </w:pPr>
  </w:style>
  <w:style w:type="paragraph" w:styleId="Footer">
    <w:name w:val="footer"/>
    <w:basedOn w:val="Normal"/>
    <w:rsid w:val="00F74975"/>
    <w:pPr>
      <w:tabs>
        <w:tab w:val="center" w:pos="4153"/>
        <w:tab w:val="right" w:pos="8306"/>
      </w:tabs>
    </w:pPr>
  </w:style>
  <w:style w:type="character" w:styleId="PageNumber">
    <w:name w:val="page number"/>
    <w:basedOn w:val="DefaultParagraphFont"/>
    <w:rsid w:val="00F74975"/>
  </w:style>
  <w:style w:type="paragraph" w:styleId="BodyText">
    <w:name w:val="Body Text"/>
    <w:basedOn w:val="Normal"/>
    <w:rsid w:val="00F74975"/>
    <w:pPr>
      <w:autoSpaceDE w:val="0"/>
      <w:autoSpaceDN w:val="0"/>
      <w:adjustRightInd w:val="0"/>
    </w:pPr>
    <w:rPr>
      <w:rFonts w:cs="Arial"/>
      <w:sz w:val="20"/>
      <w:szCs w:val="20"/>
      <w:lang w:val="en-US"/>
    </w:rPr>
  </w:style>
  <w:style w:type="paragraph" w:styleId="BodyTextIndent">
    <w:name w:val="Body Text Indent"/>
    <w:basedOn w:val="Normal"/>
    <w:rsid w:val="00F74975"/>
    <w:pPr>
      <w:autoSpaceDE w:val="0"/>
      <w:autoSpaceDN w:val="0"/>
      <w:adjustRightInd w:val="0"/>
      <w:ind w:left="360"/>
    </w:pPr>
    <w:rPr>
      <w:rFonts w:cs="Arial"/>
      <w:sz w:val="20"/>
      <w:szCs w:val="20"/>
      <w:lang w:val="en-US"/>
    </w:rPr>
  </w:style>
  <w:style w:type="paragraph" w:styleId="FootnoteText">
    <w:name w:val="footnote text"/>
    <w:basedOn w:val="Normal"/>
    <w:semiHidden/>
    <w:rsid w:val="00F74975"/>
    <w:rPr>
      <w:sz w:val="20"/>
      <w:szCs w:val="20"/>
    </w:rPr>
  </w:style>
  <w:style w:type="character" w:styleId="FootnoteReference">
    <w:name w:val="footnote reference"/>
    <w:semiHidden/>
    <w:rsid w:val="00F74975"/>
    <w:rPr>
      <w:vertAlign w:val="superscript"/>
    </w:rPr>
  </w:style>
  <w:style w:type="paragraph" w:styleId="BodyText2">
    <w:name w:val="Body Text 2"/>
    <w:basedOn w:val="Normal"/>
    <w:rsid w:val="00F74975"/>
    <w:pPr>
      <w:autoSpaceDE w:val="0"/>
      <w:autoSpaceDN w:val="0"/>
      <w:adjustRightInd w:val="0"/>
    </w:pPr>
    <w:rPr>
      <w:rFonts w:cs="Arial"/>
      <w:b/>
      <w:bCs/>
      <w:i/>
      <w:iCs/>
      <w:sz w:val="20"/>
      <w:szCs w:val="20"/>
      <w:lang w:val="en-US"/>
    </w:rPr>
  </w:style>
  <w:style w:type="paragraph" w:styleId="BodyTextIndent2">
    <w:name w:val="Body Text Indent 2"/>
    <w:basedOn w:val="Normal"/>
    <w:rsid w:val="00F74975"/>
    <w:pPr>
      <w:autoSpaceDE w:val="0"/>
      <w:autoSpaceDN w:val="0"/>
      <w:adjustRightInd w:val="0"/>
      <w:ind w:left="360" w:hanging="360"/>
    </w:pPr>
    <w:rPr>
      <w:rFonts w:cs="Arial"/>
      <w:sz w:val="20"/>
      <w:szCs w:val="20"/>
      <w:lang w:val="en-US"/>
    </w:rPr>
  </w:style>
  <w:style w:type="paragraph" w:styleId="BodyText3">
    <w:name w:val="Body Text 3"/>
    <w:basedOn w:val="Normal"/>
    <w:rsid w:val="00F74975"/>
    <w:rPr>
      <w:rFonts w:ascii="Times New Roman" w:hAnsi="Times New Roman"/>
      <w:u w:val="single"/>
    </w:rPr>
  </w:style>
  <w:style w:type="paragraph" w:customStyle="1" w:styleId="CharChar1">
    <w:name w:val="Char Char1"/>
    <w:basedOn w:val="Normal"/>
    <w:rsid w:val="00614FB2"/>
    <w:pPr>
      <w:spacing w:after="120" w:line="240" w:lineRule="exact"/>
    </w:pPr>
    <w:rPr>
      <w:rFonts w:ascii="Verdana" w:hAnsi="Verdana" w:cs="Verdana"/>
      <w:sz w:val="20"/>
      <w:szCs w:val="20"/>
      <w:lang w:val="en-US"/>
    </w:rPr>
  </w:style>
  <w:style w:type="paragraph" w:styleId="BalloonText">
    <w:name w:val="Balloon Text"/>
    <w:basedOn w:val="Normal"/>
    <w:link w:val="BalloonTextChar"/>
    <w:uiPriority w:val="99"/>
    <w:semiHidden/>
    <w:rsid w:val="004939E1"/>
    <w:rPr>
      <w:rFonts w:ascii="Tahoma" w:hAnsi="Tahoma"/>
      <w:sz w:val="16"/>
      <w:szCs w:val="16"/>
    </w:rPr>
  </w:style>
  <w:style w:type="paragraph" w:styleId="ListParagraph">
    <w:name w:val="List Paragraph"/>
    <w:basedOn w:val="Normal"/>
    <w:uiPriority w:val="34"/>
    <w:qFormat/>
    <w:rsid w:val="002242E6"/>
    <w:pPr>
      <w:ind w:left="720"/>
    </w:pPr>
  </w:style>
  <w:style w:type="character" w:styleId="Hyperlink">
    <w:name w:val="Hyperlink"/>
    <w:rsid w:val="002958CE"/>
    <w:rPr>
      <w:color w:val="0000FF"/>
      <w:u w:val="single"/>
    </w:rPr>
  </w:style>
  <w:style w:type="character" w:customStyle="1" w:styleId="BalloonTextChar">
    <w:name w:val="Balloon Text Char"/>
    <w:link w:val="BalloonText"/>
    <w:uiPriority w:val="99"/>
    <w:semiHidden/>
    <w:rsid w:val="00D20E5E"/>
    <w:rPr>
      <w:rFonts w:ascii="Tahoma" w:hAnsi="Tahoma" w:cs="Tahoma"/>
      <w:sz w:val="16"/>
      <w:szCs w:val="16"/>
      <w:lang w:eastAsia="en-US"/>
    </w:rPr>
  </w:style>
  <w:style w:type="character" w:styleId="CommentReference">
    <w:name w:val="annotation reference"/>
    <w:uiPriority w:val="99"/>
    <w:rsid w:val="00BD7457"/>
    <w:rPr>
      <w:sz w:val="16"/>
      <w:szCs w:val="16"/>
    </w:rPr>
  </w:style>
  <w:style w:type="paragraph" w:styleId="CommentText">
    <w:name w:val="annotation text"/>
    <w:basedOn w:val="Normal"/>
    <w:link w:val="CommentTextChar"/>
    <w:uiPriority w:val="99"/>
    <w:rsid w:val="00BD7457"/>
    <w:rPr>
      <w:sz w:val="20"/>
      <w:szCs w:val="20"/>
    </w:rPr>
  </w:style>
  <w:style w:type="character" w:customStyle="1" w:styleId="CommentTextChar">
    <w:name w:val="Comment Text Char"/>
    <w:link w:val="CommentText"/>
    <w:uiPriority w:val="99"/>
    <w:rsid w:val="00BD7457"/>
    <w:rPr>
      <w:rFonts w:ascii="Arial" w:hAnsi="Arial"/>
      <w:lang w:eastAsia="en-US"/>
    </w:rPr>
  </w:style>
  <w:style w:type="paragraph" w:styleId="CommentSubject">
    <w:name w:val="annotation subject"/>
    <w:basedOn w:val="CommentText"/>
    <w:next w:val="CommentText"/>
    <w:link w:val="CommentSubjectChar"/>
    <w:rsid w:val="00BD7457"/>
    <w:rPr>
      <w:b/>
      <w:bCs/>
    </w:rPr>
  </w:style>
  <w:style w:type="character" w:customStyle="1" w:styleId="CommentSubjectChar">
    <w:name w:val="Comment Subject Char"/>
    <w:link w:val="CommentSubject"/>
    <w:rsid w:val="00BD7457"/>
    <w:rPr>
      <w:rFonts w:ascii="Arial" w:hAnsi="Arial"/>
      <w:b/>
      <w:bCs/>
      <w:lang w:eastAsia="en-US"/>
    </w:rPr>
  </w:style>
  <w:style w:type="paragraph" w:styleId="Revision">
    <w:name w:val="Revision"/>
    <w:hidden/>
    <w:uiPriority w:val="99"/>
    <w:semiHidden/>
    <w:rsid w:val="00C81742"/>
    <w:rPr>
      <w:rFonts w:ascii="Arial" w:hAnsi="Arial"/>
      <w:sz w:val="24"/>
      <w:szCs w:val="24"/>
      <w:lang w:eastAsia="en-US"/>
    </w:rPr>
  </w:style>
  <w:style w:type="table" w:styleId="TableGrid">
    <w:name w:val="Table Grid"/>
    <w:basedOn w:val="TableNormal"/>
    <w:uiPriority w:val="39"/>
    <w:rsid w:val="00906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D165BB"/>
    <w:rPr>
      <w:color w:val="800080" w:themeColor="followedHyperlink"/>
      <w:u w:val="single"/>
    </w:rPr>
  </w:style>
  <w:style w:type="character" w:customStyle="1" w:styleId="UnresolvedMention1">
    <w:name w:val="Unresolved Mention1"/>
    <w:basedOn w:val="DefaultParagraphFont"/>
    <w:uiPriority w:val="99"/>
    <w:semiHidden/>
    <w:unhideWhenUsed/>
    <w:rsid w:val="006F4F8A"/>
    <w:rPr>
      <w:color w:val="605E5C"/>
      <w:shd w:val="clear" w:color="auto" w:fill="E1DFDD"/>
    </w:rPr>
  </w:style>
  <w:style w:type="character" w:styleId="UnresolvedMention">
    <w:name w:val="Unresolved Mention"/>
    <w:basedOn w:val="DefaultParagraphFont"/>
    <w:uiPriority w:val="99"/>
    <w:semiHidden/>
    <w:unhideWhenUsed/>
    <w:rsid w:val="00470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97483">
      <w:bodyDiv w:val="1"/>
      <w:marLeft w:val="0"/>
      <w:marRight w:val="0"/>
      <w:marTop w:val="0"/>
      <w:marBottom w:val="0"/>
      <w:divBdr>
        <w:top w:val="none" w:sz="0" w:space="0" w:color="auto"/>
        <w:left w:val="none" w:sz="0" w:space="0" w:color="auto"/>
        <w:bottom w:val="none" w:sz="0" w:space="0" w:color="auto"/>
        <w:right w:val="none" w:sz="0" w:space="0" w:color="auto"/>
      </w:divBdr>
    </w:div>
    <w:div w:id="306208519">
      <w:bodyDiv w:val="1"/>
      <w:marLeft w:val="0"/>
      <w:marRight w:val="0"/>
      <w:marTop w:val="0"/>
      <w:marBottom w:val="0"/>
      <w:divBdr>
        <w:top w:val="none" w:sz="0" w:space="0" w:color="auto"/>
        <w:left w:val="none" w:sz="0" w:space="0" w:color="auto"/>
        <w:bottom w:val="none" w:sz="0" w:space="0" w:color="auto"/>
        <w:right w:val="none" w:sz="0" w:space="0" w:color="auto"/>
      </w:divBdr>
    </w:div>
    <w:div w:id="340357786">
      <w:bodyDiv w:val="1"/>
      <w:marLeft w:val="0"/>
      <w:marRight w:val="0"/>
      <w:marTop w:val="0"/>
      <w:marBottom w:val="0"/>
      <w:divBdr>
        <w:top w:val="none" w:sz="0" w:space="0" w:color="auto"/>
        <w:left w:val="none" w:sz="0" w:space="0" w:color="auto"/>
        <w:bottom w:val="none" w:sz="0" w:space="0" w:color="auto"/>
        <w:right w:val="none" w:sz="0" w:space="0" w:color="auto"/>
      </w:divBdr>
    </w:div>
    <w:div w:id="534083311">
      <w:bodyDiv w:val="1"/>
      <w:marLeft w:val="0"/>
      <w:marRight w:val="0"/>
      <w:marTop w:val="0"/>
      <w:marBottom w:val="0"/>
      <w:divBdr>
        <w:top w:val="none" w:sz="0" w:space="0" w:color="auto"/>
        <w:left w:val="none" w:sz="0" w:space="0" w:color="auto"/>
        <w:bottom w:val="none" w:sz="0" w:space="0" w:color="auto"/>
        <w:right w:val="none" w:sz="0" w:space="0" w:color="auto"/>
      </w:divBdr>
    </w:div>
    <w:div w:id="552544297">
      <w:bodyDiv w:val="1"/>
      <w:marLeft w:val="0"/>
      <w:marRight w:val="0"/>
      <w:marTop w:val="0"/>
      <w:marBottom w:val="0"/>
      <w:divBdr>
        <w:top w:val="none" w:sz="0" w:space="0" w:color="auto"/>
        <w:left w:val="none" w:sz="0" w:space="0" w:color="auto"/>
        <w:bottom w:val="none" w:sz="0" w:space="0" w:color="auto"/>
        <w:right w:val="none" w:sz="0" w:space="0" w:color="auto"/>
      </w:divBdr>
      <w:divsChild>
        <w:div w:id="214780661">
          <w:marLeft w:val="432"/>
          <w:marRight w:val="0"/>
          <w:marTop w:val="116"/>
          <w:marBottom w:val="0"/>
          <w:divBdr>
            <w:top w:val="none" w:sz="0" w:space="0" w:color="auto"/>
            <w:left w:val="none" w:sz="0" w:space="0" w:color="auto"/>
            <w:bottom w:val="none" w:sz="0" w:space="0" w:color="auto"/>
            <w:right w:val="none" w:sz="0" w:space="0" w:color="auto"/>
          </w:divBdr>
        </w:div>
        <w:div w:id="439372215">
          <w:marLeft w:val="432"/>
          <w:marRight w:val="0"/>
          <w:marTop w:val="116"/>
          <w:marBottom w:val="0"/>
          <w:divBdr>
            <w:top w:val="none" w:sz="0" w:space="0" w:color="auto"/>
            <w:left w:val="none" w:sz="0" w:space="0" w:color="auto"/>
            <w:bottom w:val="none" w:sz="0" w:space="0" w:color="auto"/>
            <w:right w:val="none" w:sz="0" w:space="0" w:color="auto"/>
          </w:divBdr>
        </w:div>
        <w:div w:id="895748304">
          <w:marLeft w:val="432"/>
          <w:marRight w:val="0"/>
          <w:marTop w:val="116"/>
          <w:marBottom w:val="0"/>
          <w:divBdr>
            <w:top w:val="none" w:sz="0" w:space="0" w:color="auto"/>
            <w:left w:val="none" w:sz="0" w:space="0" w:color="auto"/>
            <w:bottom w:val="none" w:sz="0" w:space="0" w:color="auto"/>
            <w:right w:val="none" w:sz="0" w:space="0" w:color="auto"/>
          </w:divBdr>
        </w:div>
        <w:div w:id="1906140651">
          <w:marLeft w:val="432"/>
          <w:marRight w:val="0"/>
          <w:marTop w:val="116"/>
          <w:marBottom w:val="0"/>
          <w:divBdr>
            <w:top w:val="none" w:sz="0" w:space="0" w:color="auto"/>
            <w:left w:val="none" w:sz="0" w:space="0" w:color="auto"/>
            <w:bottom w:val="none" w:sz="0" w:space="0" w:color="auto"/>
            <w:right w:val="none" w:sz="0" w:space="0" w:color="auto"/>
          </w:divBdr>
        </w:div>
      </w:divsChild>
    </w:div>
    <w:div w:id="554705541">
      <w:bodyDiv w:val="1"/>
      <w:marLeft w:val="0"/>
      <w:marRight w:val="0"/>
      <w:marTop w:val="0"/>
      <w:marBottom w:val="0"/>
      <w:divBdr>
        <w:top w:val="none" w:sz="0" w:space="0" w:color="auto"/>
        <w:left w:val="none" w:sz="0" w:space="0" w:color="auto"/>
        <w:bottom w:val="none" w:sz="0" w:space="0" w:color="auto"/>
        <w:right w:val="none" w:sz="0" w:space="0" w:color="auto"/>
      </w:divBdr>
    </w:div>
    <w:div w:id="605357201">
      <w:bodyDiv w:val="1"/>
      <w:marLeft w:val="0"/>
      <w:marRight w:val="0"/>
      <w:marTop w:val="0"/>
      <w:marBottom w:val="0"/>
      <w:divBdr>
        <w:top w:val="none" w:sz="0" w:space="0" w:color="auto"/>
        <w:left w:val="none" w:sz="0" w:space="0" w:color="auto"/>
        <w:bottom w:val="none" w:sz="0" w:space="0" w:color="auto"/>
        <w:right w:val="none" w:sz="0" w:space="0" w:color="auto"/>
      </w:divBdr>
    </w:div>
    <w:div w:id="641228012">
      <w:bodyDiv w:val="1"/>
      <w:marLeft w:val="0"/>
      <w:marRight w:val="0"/>
      <w:marTop w:val="0"/>
      <w:marBottom w:val="0"/>
      <w:divBdr>
        <w:top w:val="none" w:sz="0" w:space="0" w:color="auto"/>
        <w:left w:val="none" w:sz="0" w:space="0" w:color="auto"/>
        <w:bottom w:val="none" w:sz="0" w:space="0" w:color="auto"/>
        <w:right w:val="none" w:sz="0" w:space="0" w:color="auto"/>
      </w:divBdr>
    </w:div>
    <w:div w:id="717125463">
      <w:bodyDiv w:val="1"/>
      <w:marLeft w:val="0"/>
      <w:marRight w:val="0"/>
      <w:marTop w:val="0"/>
      <w:marBottom w:val="0"/>
      <w:divBdr>
        <w:top w:val="none" w:sz="0" w:space="0" w:color="auto"/>
        <w:left w:val="none" w:sz="0" w:space="0" w:color="auto"/>
        <w:bottom w:val="none" w:sz="0" w:space="0" w:color="auto"/>
        <w:right w:val="none" w:sz="0" w:space="0" w:color="auto"/>
      </w:divBdr>
    </w:div>
    <w:div w:id="961569527">
      <w:bodyDiv w:val="1"/>
      <w:marLeft w:val="0"/>
      <w:marRight w:val="0"/>
      <w:marTop w:val="0"/>
      <w:marBottom w:val="0"/>
      <w:divBdr>
        <w:top w:val="none" w:sz="0" w:space="0" w:color="auto"/>
        <w:left w:val="none" w:sz="0" w:space="0" w:color="auto"/>
        <w:bottom w:val="none" w:sz="0" w:space="0" w:color="auto"/>
        <w:right w:val="none" w:sz="0" w:space="0" w:color="auto"/>
      </w:divBdr>
    </w:div>
    <w:div w:id="1049187127">
      <w:bodyDiv w:val="1"/>
      <w:marLeft w:val="0"/>
      <w:marRight w:val="0"/>
      <w:marTop w:val="0"/>
      <w:marBottom w:val="0"/>
      <w:divBdr>
        <w:top w:val="none" w:sz="0" w:space="0" w:color="auto"/>
        <w:left w:val="none" w:sz="0" w:space="0" w:color="auto"/>
        <w:bottom w:val="none" w:sz="0" w:space="0" w:color="auto"/>
        <w:right w:val="none" w:sz="0" w:space="0" w:color="auto"/>
      </w:divBdr>
    </w:div>
    <w:div w:id="1051269161">
      <w:bodyDiv w:val="1"/>
      <w:marLeft w:val="0"/>
      <w:marRight w:val="0"/>
      <w:marTop w:val="0"/>
      <w:marBottom w:val="0"/>
      <w:divBdr>
        <w:top w:val="none" w:sz="0" w:space="0" w:color="auto"/>
        <w:left w:val="none" w:sz="0" w:space="0" w:color="auto"/>
        <w:bottom w:val="none" w:sz="0" w:space="0" w:color="auto"/>
        <w:right w:val="none" w:sz="0" w:space="0" w:color="auto"/>
      </w:divBdr>
    </w:div>
    <w:div w:id="1445618766">
      <w:bodyDiv w:val="1"/>
      <w:marLeft w:val="0"/>
      <w:marRight w:val="0"/>
      <w:marTop w:val="0"/>
      <w:marBottom w:val="0"/>
      <w:divBdr>
        <w:top w:val="none" w:sz="0" w:space="0" w:color="auto"/>
        <w:left w:val="none" w:sz="0" w:space="0" w:color="auto"/>
        <w:bottom w:val="none" w:sz="0" w:space="0" w:color="auto"/>
        <w:right w:val="none" w:sz="0" w:space="0" w:color="auto"/>
      </w:divBdr>
      <w:divsChild>
        <w:div w:id="357506609">
          <w:marLeft w:val="432"/>
          <w:marRight w:val="0"/>
          <w:marTop w:val="116"/>
          <w:marBottom w:val="0"/>
          <w:divBdr>
            <w:top w:val="none" w:sz="0" w:space="0" w:color="auto"/>
            <w:left w:val="none" w:sz="0" w:space="0" w:color="auto"/>
            <w:bottom w:val="none" w:sz="0" w:space="0" w:color="auto"/>
            <w:right w:val="none" w:sz="0" w:space="0" w:color="auto"/>
          </w:divBdr>
        </w:div>
      </w:divsChild>
    </w:div>
    <w:div w:id="1456095118">
      <w:bodyDiv w:val="1"/>
      <w:marLeft w:val="0"/>
      <w:marRight w:val="0"/>
      <w:marTop w:val="0"/>
      <w:marBottom w:val="0"/>
      <w:divBdr>
        <w:top w:val="none" w:sz="0" w:space="0" w:color="auto"/>
        <w:left w:val="none" w:sz="0" w:space="0" w:color="auto"/>
        <w:bottom w:val="none" w:sz="0" w:space="0" w:color="auto"/>
        <w:right w:val="none" w:sz="0" w:space="0" w:color="auto"/>
      </w:divBdr>
    </w:div>
    <w:div w:id="1927500058">
      <w:bodyDiv w:val="1"/>
      <w:marLeft w:val="0"/>
      <w:marRight w:val="0"/>
      <w:marTop w:val="0"/>
      <w:marBottom w:val="0"/>
      <w:divBdr>
        <w:top w:val="none" w:sz="0" w:space="0" w:color="auto"/>
        <w:left w:val="none" w:sz="0" w:space="0" w:color="auto"/>
        <w:bottom w:val="none" w:sz="0" w:space="0" w:color="auto"/>
        <w:right w:val="none" w:sz="0" w:space="0" w:color="auto"/>
      </w:divBdr>
    </w:div>
    <w:div w:id="206217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medicine-choices-in-opioid-substitution-treatment/oral-methadone-and-buprenorphine-recommendations" TargetMode="External"/><Relationship Id="rId18" Type="http://schemas.openxmlformats.org/officeDocument/2006/relationships/hyperlink" Target="https://www.cppe.ac.uk/gateway/substance" TargetMode="External"/><Relationship Id="rId26" Type="http://schemas.openxmlformats.org/officeDocument/2006/relationships/image" Target="media/image5.emf"/><Relationship Id="rId21" Type="http://schemas.openxmlformats.org/officeDocument/2006/relationships/package" Target="embeddings/Microsoft_Word_Document.docx"/><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673978/clinical_guidelines_2017.pdf" TargetMode="External"/><Relationship Id="rId17" Type="http://schemas.openxmlformats.org/officeDocument/2006/relationships/hyperlink" Target="https://www.nice.org.uk/guidance/cg110" TargetMode="External"/><Relationship Id="rId25" Type="http://schemas.openxmlformats.org/officeDocument/2006/relationships/package" Target="embeddings/Microsoft_Word_Document2.docx"/><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nice.org.uk/guidance/cg52" TargetMode="External"/><Relationship Id="rId20" Type="http://schemas.openxmlformats.org/officeDocument/2006/relationships/image" Target="media/image2.emf"/><Relationship Id="rId29" Type="http://schemas.openxmlformats.org/officeDocument/2006/relationships/package" Target="embeddings/Microsoft_Word_Document3.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4.emf"/><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ice.org.uk/guidance/cg52/chapter/1-guidance" TargetMode="External"/><Relationship Id="rId23" Type="http://schemas.openxmlformats.org/officeDocument/2006/relationships/package" Target="embeddings/Microsoft_Word_Document1.docx"/><Relationship Id="rId28" Type="http://schemas.openxmlformats.org/officeDocument/2006/relationships/image" Target="media/image6.emf"/><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xpress-licences.bristol.ac.uk/product/voice-of-the-voiceless"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guidance/health-protection/drug-misuse" TargetMode="External"/><Relationship Id="rId22" Type="http://schemas.openxmlformats.org/officeDocument/2006/relationships/image" Target="media/image3.emf"/><Relationship Id="rId27" Type="http://schemas.openxmlformats.org/officeDocument/2006/relationships/oleObject" Target="embeddings/Microsoft_Word_97_-_2003_Document.doc"/><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cppe.ac.uk/services/safeguarding" TargetMode="External"/><Relationship Id="rId2" Type="http://schemas.openxmlformats.org/officeDocument/2006/relationships/hyperlink" Target="http://cpe.org.uk/wp-content/uploads/2013/07/Clinical_Governance_guidance_updated_final.pdf" TargetMode="External"/><Relationship Id="rId1" Type="http://schemas.openxmlformats.org/officeDocument/2006/relationships/hyperlink" Target="https://assets.publishing.service.gov.uk/government/uploads/system/uploads/attachment_data/file/673978/clinical_guidelines_2017.pdf" TargetMode="External"/><Relationship Id="rId4" Type="http://schemas.openxmlformats.org/officeDocument/2006/relationships/hyperlink" Target="https://cpe.org.uk/national-pharmacy-services/essential-services/signpost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a8eafbb-9f13-4fe2-b648-9847ed088a73" xsi:nil="true"/>
    <lcf76f155ced4ddcb4097134ff3c332f xmlns="e2127a74-23aa-4c5c-b09a-b29488939ca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8D0535A86C9FF4ABE91D04F71660BC4" ma:contentTypeVersion="15" ma:contentTypeDescription="Create a new document." ma:contentTypeScope="" ma:versionID="382eb3c6a0d4c86d35d41c1eba6ec451">
  <xsd:schema xmlns:xsd="http://www.w3.org/2001/XMLSchema" xmlns:xs="http://www.w3.org/2001/XMLSchema" xmlns:p="http://schemas.microsoft.com/office/2006/metadata/properties" xmlns:ns2="e2127a74-23aa-4c5c-b09a-b29488939ca2" xmlns:ns3="eac6a728-ab6f-4f86-bd60-36bf2eb7dc20" xmlns:ns4="6a8eafbb-9f13-4fe2-b648-9847ed088a73" targetNamespace="http://schemas.microsoft.com/office/2006/metadata/properties" ma:root="true" ma:fieldsID="52f3cbed0cb04a46e79594713b3f894c" ns2:_="" ns3:_="" ns4:_="">
    <xsd:import namespace="e2127a74-23aa-4c5c-b09a-b29488939ca2"/>
    <xsd:import namespace="eac6a728-ab6f-4f86-bd60-36bf2eb7dc20"/>
    <xsd:import namespace="6a8eafbb-9f13-4fe2-b648-9847ed088a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27a74-23aa-4c5c-b09a-b29488939c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277679f-46bb-49dc-8641-aa7481baf5b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c6a728-ab6f-4f86-bd60-36bf2eb7dc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8eafbb-9f13-4fe2-b648-9847ed088a7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722f6d9-024b-4121-b7f6-e60a7f582858}" ma:internalName="TaxCatchAll" ma:showField="CatchAllData" ma:web="eac6a728-ab6f-4f86-bd60-36bf2eb7dc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3258F3-A208-4818-AC27-E249112D9931}">
  <ds:schemaRefs>
    <ds:schemaRef ds:uri="http://schemas.microsoft.com/sharepoint/v3/contenttype/forms"/>
  </ds:schemaRefs>
</ds:datastoreItem>
</file>

<file path=customXml/itemProps2.xml><?xml version="1.0" encoding="utf-8"?>
<ds:datastoreItem xmlns:ds="http://schemas.openxmlformats.org/officeDocument/2006/customXml" ds:itemID="{AF3D9A65-42A4-4653-8688-1C97D80FCB61}">
  <ds:schemaRefs>
    <ds:schemaRef ds:uri="http://schemas.microsoft.com/office/2006/metadata/properties"/>
    <ds:schemaRef ds:uri="http://schemas.microsoft.com/office/infopath/2007/PartnerControls"/>
    <ds:schemaRef ds:uri="6a8eafbb-9f13-4fe2-b648-9847ed088a73"/>
    <ds:schemaRef ds:uri="e2127a74-23aa-4c5c-b09a-b29488939ca2"/>
  </ds:schemaRefs>
</ds:datastoreItem>
</file>

<file path=customXml/itemProps3.xml><?xml version="1.0" encoding="utf-8"?>
<ds:datastoreItem xmlns:ds="http://schemas.openxmlformats.org/officeDocument/2006/customXml" ds:itemID="{AF15E5A8-D878-40CC-A083-64041192AACE}">
  <ds:schemaRefs>
    <ds:schemaRef ds:uri="http://schemas.openxmlformats.org/officeDocument/2006/bibliography"/>
  </ds:schemaRefs>
</ds:datastoreItem>
</file>

<file path=customXml/itemProps4.xml><?xml version="1.0" encoding="utf-8"?>
<ds:datastoreItem xmlns:ds="http://schemas.openxmlformats.org/officeDocument/2006/customXml" ds:itemID="{DCE22941-AB30-435A-9D25-5F0FD56D9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27a74-23aa-4c5c-b09a-b29488939ca2"/>
    <ds:schemaRef ds:uri="eac6a728-ab6f-4f86-bd60-36bf2eb7dc20"/>
    <ds:schemaRef ds:uri="6a8eafbb-9f13-4fe2-b648-9847ed088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3713</Words>
  <Characters>21169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National enhanced service</vt:lpstr>
    </vt:vector>
  </TitlesOfParts>
  <Company>IWLIS</Company>
  <LinksUpToDate>false</LinksUpToDate>
  <CharactersWithSpaces>24833</CharactersWithSpaces>
  <SharedDoc>false</SharedDoc>
  <HLinks>
    <vt:vector size="48" baseType="variant">
      <vt:variant>
        <vt:i4>720944</vt:i4>
      </vt:variant>
      <vt:variant>
        <vt:i4>21</vt:i4>
      </vt:variant>
      <vt:variant>
        <vt:i4>0</vt:i4>
      </vt:variant>
      <vt:variant>
        <vt:i4>5</vt:i4>
      </vt:variant>
      <vt:variant>
        <vt:lpwstr>https://www.cppe.ac.uk/learningdocuments/pdfs/substanceuse_ol.pdf</vt:lpwstr>
      </vt:variant>
      <vt:variant>
        <vt:lpwstr/>
      </vt:variant>
      <vt:variant>
        <vt:i4>7208993</vt:i4>
      </vt:variant>
      <vt:variant>
        <vt:i4>18</vt:i4>
      </vt:variant>
      <vt:variant>
        <vt:i4>0</vt:i4>
      </vt:variant>
      <vt:variant>
        <vt:i4>5</vt:i4>
      </vt:variant>
      <vt:variant>
        <vt:lpwstr>https://www.nice.org.uk/guidance/cg110</vt:lpwstr>
      </vt:variant>
      <vt:variant>
        <vt:lpwstr/>
      </vt:variant>
      <vt:variant>
        <vt:i4>2949247</vt:i4>
      </vt:variant>
      <vt:variant>
        <vt:i4>15</vt:i4>
      </vt:variant>
      <vt:variant>
        <vt:i4>0</vt:i4>
      </vt:variant>
      <vt:variant>
        <vt:i4>5</vt:i4>
      </vt:variant>
      <vt:variant>
        <vt:lpwstr>http://www.nta.nhs.uk/uploads/nta_non_medical_prescribing_1207.pdf</vt:lpwstr>
      </vt:variant>
      <vt:variant>
        <vt:lpwstr/>
      </vt:variant>
      <vt:variant>
        <vt:i4>5898256</vt:i4>
      </vt:variant>
      <vt:variant>
        <vt:i4>12</vt:i4>
      </vt:variant>
      <vt:variant>
        <vt:i4>0</vt:i4>
      </vt:variant>
      <vt:variant>
        <vt:i4>5</vt:i4>
      </vt:variant>
      <vt:variant>
        <vt:lpwstr>https://www.nice.org.uk/guidance/cg52</vt:lpwstr>
      </vt:variant>
      <vt:variant>
        <vt:lpwstr/>
      </vt:variant>
      <vt:variant>
        <vt:i4>3735594</vt:i4>
      </vt:variant>
      <vt:variant>
        <vt:i4>9</vt:i4>
      </vt:variant>
      <vt:variant>
        <vt:i4>0</vt:i4>
      </vt:variant>
      <vt:variant>
        <vt:i4>5</vt:i4>
      </vt:variant>
      <vt:variant>
        <vt:lpwstr>http://pathways.nice.org.uk/pathways/drug-misuse%23path=view%3A/pathways/drug-misuse/pharmacological-interventions-in-opioid-detoxification-for-drug-misuse.xml&amp;content=view-index</vt:lpwstr>
      </vt:variant>
      <vt:variant>
        <vt:lpwstr/>
      </vt:variant>
      <vt:variant>
        <vt:i4>8060960</vt:i4>
      </vt:variant>
      <vt:variant>
        <vt:i4>6</vt:i4>
      </vt:variant>
      <vt:variant>
        <vt:i4>0</vt:i4>
      </vt:variant>
      <vt:variant>
        <vt:i4>5</vt:i4>
      </vt:variant>
      <vt:variant>
        <vt:lpwstr>https://www.nice.org.uk/guidance/health-protection/drug-misuse</vt:lpwstr>
      </vt:variant>
      <vt:variant>
        <vt:lpwstr/>
      </vt:variant>
      <vt:variant>
        <vt:i4>1245273</vt:i4>
      </vt:variant>
      <vt:variant>
        <vt:i4>3</vt:i4>
      </vt:variant>
      <vt:variant>
        <vt:i4>0</vt:i4>
      </vt:variant>
      <vt:variant>
        <vt:i4>5</vt:i4>
      </vt:variant>
      <vt:variant>
        <vt:lpwstr>http://www.nta.nhs.uk/uploads/clinical_guidelines_2007.pdf</vt:lpwstr>
      </vt:variant>
      <vt:variant>
        <vt:lpwstr/>
      </vt:variant>
      <vt:variant>
        <vt:i4>3604497</vt:i4>
      </vt:variant>
      <vt:variant>
        <vt:i4>0</vt:i4>
      </vt:variant>
      <vt:variant>
        <vt:i4>0</vt:i4>
      </vt:variant>
      <vt:variant>
        <vt:i4>5</vt:i4>
      </vt:variant>
      <vt:variant>
        <vt:lpwstr>mailto:SuffolkHarmRed@turning-point.co.uk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enhanced service</dc:title>
  <dc:creator>Admin</dc:creator>
  <cp:lastModifiedBy>Yvonne Lamb</cp:lastModifiedBy>
  <cp:revision>2</cp:revision>
  <cp:lastPrinted>2007-11-13T10:07:00Z</cp:lastPrinted>
  <dcterms:created xsi:type="dcterms:W3CDTF">2026-03-11T11:57:00Z</dcterms:created>
  <dcterms:modified xsi:type="dcterms:W3CDTF">2026-03-11T11:57:00Z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0x01010078D0535A86C9FF4ABE91D04F71660BC4</vt:lpwstr>
  </property>
  <property fmtid="{D5CDD505-2E9C-101B-9397-08002B2CF9AE}" pid="3" name="ClassificationContentMarkingFooterShapeIds">
    <vt:lpwstr>1,2,6</vt:lpwstr>
  </property>
  <property fmtid="{D5CDD505-2E9C-101B-9397-08002B2CF9AE}" pid="4" name="ClassificationContentMarkingFooterFontProps">
    <vt:lpwstr>#008000,10,Calibri</vt:lpwstr>
  </property>
  <property fmtid="{D5CDD505-2E9C-101B-9397-08002B2CF9AE}" pid="5" name="ClassificationContentMarkingFooterText">
    <vt:lpwstr>GREEN</vt:lpwstr>
  </property>
  <property fmtid="{D5CDD505-2E9C-101B-9397-08002B2CF9AE}" pid="6" name="MSIP_Label_ebfa061d-e84e-49c5-87e7-e2a61069a670_Enabled">
    <vt:lpwstr>true</vt:lpwstr>
  </property>
  <property fmtid="{D5CDD505-2E9C-101B-9397-08002B2CF9AE}" pid="7" name="MSIP_Label_ebfa061d-e84e-49c5-87e7-e2a61069a670_SetDate">
    <vt:lpwstr>2023-06-16T09:03:23Z</vt:lpwstr>
  </property>
  <property fmtid="{D5CDD505-2E9C-101B-9397-08002B2CF9AE}" pid="8" name="MSIP_Label_ebfa061d-e84e-49c5-87e7-e2a61069a670_Method">
    <vt:lpwstr>Privileged</vt:lpwstr>
  </property>
  <property fmtid="{D5CDD505-2E9C-101B-9397-08002B2CF9AE}" pid="9" name="MSIP_Label_ebfa061d-e84e-49c5-87e7-e2a61069a670_Name">
    <vt:lpwstr>GREEN</vt:lpwstr>
  </property>
  <property fmtid="{D5CDD505-2E9C-101B-9397-08002B2CF9AE}" pid="10" name="MSIP_Label_ebfa061d-e84e-49c5-87e7-e2a61069a670_SiteId">
    <vt:lpwstr>0e3b206e-48d1-4e3a-b599-5e7daeec0bb0</vt:lpwstr>
  </property>
  <property fmtid="{D5CDD505-2E9C-101B-9397-08002B2CF9AE}" pid="11" name="MSIP_Label_ebfa061d-e84e-49c5-87e7-e2a61069a670_ActionId">
    <vt:lpwstr>0b294802-bd40-4955-aca7-31a3ba918486</vt:lpwstr>
  </property>
  <property fmtid="{D5CDD505-2E9C-101B-9397-08002B2CF9AE}" pid="12" name="MSIP_Label_ebfa061d-e84e-49c5-87e7-e2a61069a670_ContentBits">
    <vt:lpwstr>2</vt:lpwstr>
  </property>
</Properties>
</file>